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8B8" w:rsidRDefault="005111E7">
      <w:pPr>
        <w:ind w:right="141"/>
        <w:jc w:val="center"/>
        <w:rPr>
          <w:b/>
        </w:rPr>
      </w:pPr>
      <w:bookmarkStart w:id="0" w:name="_GoBack"/>
      <w:bookmarkEnd w:id="0"/>
      <w:r>
        <w:rPr>
          <w:b/>
        </w:rPr>
        <w:t>Государственное агентство по защите персональных данных</w:t>
      </w:r>
    </w:p>
    <w:p w:rsidR="009038B8" w:rsidRDefault="005111E7">
      <w:pPr>
        <w:ind w:right="141"/>
        <w:jc w:val="center"/>
        <w:rPr>
          <w:b/>
        </w:rPr>
      </w:pPr>
      <w:r>
        <w:rPr>
          <w:b/>
        </w:rPr>
        <w:t>при Кабинете Министров Кыргызской Республики</w:t>
      </w:r>
    </w:p>
    <w:p w:rsidR="009038B8" w:rsidRDefault="009038B8">
      <w:pPr>
        <w:ind w:right="141"/>
        <w:rPr>
          <w:b/>
        </w:rPr>
      </w:pPr>
    </w:p>
    <w:p w:rsidR="009038B8" w:rsidRDefault="009038B8">
      <w:pPr>
        <w:ind w:right="141"/>
        <w:rPr>
          <w:b/>
        </w:rPr>
      </w:pPr>
    </w:p>
    <w:p w:rsidR="009038B8" w:rsidRDefault="005111E7">
      <w:pPr>
        <w:ind w:right="141"/>
        <w:jc w:val="right"/>
        <w:rPr>
          <w:b/>
        </w:rPr>
      </w:pPr>
      <w:r>
        <w:rPr>
          <w:b/>
        </w:rPr>
        <w:t>«УТВЕРЖДАЮ»</w:t>
      </w:r>
    </w:p>
    <w:p w:rsidR="009038B8" w:rsidRDefault="009038B8">
      <w:pPr>
        <w:ind w:right="141"/>
        <w:jc w:val="right"/>
        <w:rPr>
          <w:b/>
        </w:rPr>
      </w:pPr>
    </w:p>
    <w:p w:rsidR="009038B8" w:rsidRDefault="005111E7">
      <w:pPr>
        <w:ind w:right="141"/>
        <w:jc w:val="right"/>
        <w:rPr>
          <w:b/>
        </w:rPr>
      </w:pPr>
      <w:r>
        <w:rPr>
          <w:b/>
        </w:rPr>
        <w:t>Директор Н.А. Кутнаева</w:t>
      </w:r>
    </w:p>
    <w:p w:rsidR="009038B8" w:rsidRDefault="009038B8">
      <w:pPr>
        <w:ind w:right="141"/>
        <w:jc w:val="right"/>
        <w:rPr>
          <w:b/>
        </w:rPr>
      </w:pPr>
    </w:p>
    <w:p w:rsidR="009038B8" w:rsidRDefault="005111E7">
      <w:pPr>
        <w:ind w:right="141"/>
        <w:jc w:val="right"/>
      </w:pPr>
      <w:r>
        <w:t>__________________________</w:t>
      </w:r>
    </w:p>
    <w:p w:rsidR="009038B8" w:rsidRDefault="009038B8">
      <w:pPr>
        <w:ind w:right="141"/>
        <w:jc w:val="right"/>
      </w:pPr>
    </w:p>
    <w:p w:rsidR="009038B8" w:rsidRDefault="005111E7">
      <w:pPr>
        <w:ind w:right="141"/>
        <w:jc w:val="right"/>
      </w:pPr>
      <w:r>
        <w:t>«_______» _________________ 2022 г.</w:t>
      </w:r>
    </w:p>
    <w:p w:rsidR="009038B8" w:rsidRDefault="009038B8">
      <w:pPr>
        <w:ind w:right="141"/>
      </w:pPr>
    </w:p>
    <w:p w:rsidR="009038B8" w:rsidRDefault="009038B8">
      <w:pPr>
        <w:ind w:right="141"/>
      </w:pPr>
    </w:p>
    <w:p w:rsidR="009038B8" w:rsidRDefault="009038B8">
      <w:pPr>
        <w:ind w:right="141"/>
      </w:pPr>
    </w:p>
    <w:p w:rsidR="009038B8" w:rsidRDefault="005111E7">
      <w:pPr>
        <w:ind w:right="141"/>
        <w:jc w:val="center"/>
        <w:rPr>
          <w:b/>
        </w:rPr>
      </w:pPr>
      <w:r>
        <w:rPr>
          <w:b/>
        </w:rPr>
        <w:t>АНАЛИЗ РЕГУЛЯТИВНОГО ВОЗДЕЙСТВИЯ</w:t>
      </w:r>
    </w:p>
    <w:p w:rsidR="009038B8" w:rsidRDefault="005111E7">
      <w:pPr>
        <w:ind w:right="141"/>
        <w:jc w:val="center"/>
      </w:pPr>
      <w:r>
        <w:t xml:space="preserve">к проекту нормативного правового акта </w:t>
      </w:r>
    </w:p>
    <w:p w:rsidR="009038B8" w:rsidRDefault="005111E7">
      <w:pPr>
        <w:ind w:right="141"/>
        <w:jc w:val="center"/>
      </w:pPr>
      <w:r>
        <w:t>«О внесении изменений в некоторые законодательные акты</w:t>
      </w:r>
    </w:p>
    <w:p w:rsidR="009038B8" w:rsidRDefault="005111E7">
      <w:pPr>
        <w:ind w:right="141"/>
        <w:jc w:val="center"/>
      </w:pPr>
      <w:r>
        <w:t>по вопросам защиты персональных данных»</w:t>
      </w:r>
    </w:p>
    <w:p w:rsidR="009038B8" w:rsidRDefault="009038B8">
      <w:pPr>
        <w:ind w:right="141"/>
      </w:pPr>
    </w:p>
    <w:p w:rsidR="009038B8" w:rsidRDefault="005111E7">
      <w:r>
        <w:t xml:space="preserve">Основание для разработки: </w:t>
      </w:r>
    </w:p>
    <w:p w:rsidR="009038B8" w:rsidRDefault="005111E7">
      <w:pPr>
        <w:jc w:val="both"/>
      </w:pPr>
      <w:r>
        <w:t xml:space="preserve">Приказ Государственного агентства по защите персональных данных Кабинете Министров Кыргызской </w:t>
      </w:r>
      <w:r>
        <w:t>Республики от 26 сентября 2022 года № 9-п «О создании рабочей группы по проведению АРВ проекта постановления Кабинета Министров Кыргызской Республики «О внесении изменений в постановление Правительства Кыргызской Республики «О внесении изменений в некоторы</w:t>
      </w:r>
      <w:r>
        <w:t>е законодательные акты по вопросам защиты персональных данных».</w:t>
      </w:r>
    </w:p>
    <w:p w:rsidR="009038B8" w:rsidRDefault="009038B8">
      <w:pPr>
        <w:jc w:val="both"/>
      </w:pPr>
    </w:p>
    <w:p w:rsidR="009038B8" w:rsidRDefault="005111E7">
      <w:r>
        <w:t>Сроки проведения АРВ: 4-25 октября 2022 года.</w:t>
      </w:r>
    </w:p>
    <w:p w:rsidR="009038B8" w:rsidRDefault="009038B8"/>
    <w:tbl>
      <w:tblPr>
        <w:tblStyle w:val="afff6"/>
        <w:tblW w:w="935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7088"/>
        <w:gridCol w:w="2268"/>
      </w:tblGrid>
      <w:tr w:rsidR="009038B8">
        <w:trPr>
          <w:trHeight w:val="332"/>
        </w:trPr>
        <w:tc>
          <w:tcPr>
            <w:tcW w:w="7088" w:type="dxa"/>
            <w:shd w:val="clear" w:color="auto" w:fill="auto"/>
          </w:tcPr>
          <w:p w:rsidR="009038B8" w:rsidRDefault="00511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 рабочей группы:</w:t>
            </w:r>
          </w:p>
        </w:tc>
        <w:tc>
          <w:tcPr>
            <w:tcW w:w="2268" w:type="dxa"/>
            <w:shd w:val="clear" w:color="auto" w:fill="auto"/>
          </w:tcPr>
          <w:p w:rsidR="009038B8" w:rsidRDefault="00903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8B8" w:rsidRDefault="00903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8B8">
        <w:trPr>
          <w:trHeight w:val="449"/>
        </w:trPr>
        <w:tc>
          <w:tcPr>
            <w:tcW w:w="7088" w:type="dxa"/>
            <w:shd w:val="clear" w:color="auto" w:fill="auto"/>
          </w:tcPr>
          <w:p w:rsidR="009038B8" w:rsidRDefault="00511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К.C. Омельченко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отделом законодательной экспертизы защиты персональных данных при Кабинете Министров Кыргызской Республики</w:t>
            </w:r>
          </w:p>
          <w:p w:rsidR="009038B8" w:rsidRDefault="00903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038B8" w:rsidRDefault="00903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8B8" w:rsidRDefault="00903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8B8" w:rsidRDefault="00511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9038B8">
        <w:trPr>
          <w:trHeight w:val="449"/>
        </w:trPr>
        <w:tc>
          <w:tcPr>
            <w:tcW w:w="7088" w:type="dxa"/>
            <w:shd w:val="clear" w:color="auto" w:fill="auto"/>
          </w:tcPr>
          <w:p w:rsidR="009038B8" w:rsidRDefault="005111E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Члены рабочей группы:</w:t>
            </w:r>
          </w:p>
        </w:tc>
        <w:tc>
          <w:tcPr>
            <w:tcW w:w="2268" w:type="dxa"/>
            <w:shd w:val="clear" w:color="auto" w:fill="auto"/>
          </w:tcPr>
          <w:p w:rsidR="009038B8" w:rsidRDefault="00903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8B8">
        <w:trPr>
          <w:trHeight w:val="315"/>
        </w:trPr>
        <w:tc>
          <w:tcPr>
            <w:tcW w:w="7088" w:type="dxa"/>
            <w:shd w:val="clear" w:color="auto" w:fill="auto"/>
          </w:tcPr>
          <w:p w:rsidR="009038B8" w:rsidRDefault="00511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Байкулова - заместитель директора ОФ «Гражданская инициатива интернет политики», замести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 председателя рабочей группы</w:t>
            </w:r>
          </w:p>
        </w:tc>
        <w:tc>
          <w:tcPr>
            <w:tcW w:w="2268" w:type="dxa"/>
            <w:shd w:val="clear" w:color="auto" w:fill="auto"/>
          </w:tcPr>
          <w:p w:rsidR="009038B8" w:rsidRDefault="00903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8B8" w:rsidRDefault="00511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9038B8">
        <w:trPr>
          <w:trHeight w:val="315"/>
        </w:trPr>
        <w:tc>
          <w:tcPr>
            <w:tcW w:w="7088" w:type="dxa"/>
            <w:shd w:val="clear" w:color="auto" w:fill="auto"/>
          </w:tcPr>
          <w:p w:rsidR="009038B8" w:rsidRDefault="009038B8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038B8" w:rsidRDefault="009038B8"/>
        </w:tc>
      </w:tr>
      <w:tr w:rsidR="009038B8">
        <w:trPr>
          <w:trHeight w:val="315"/>
        </w:trPr>
        <w:tc>
          <w:tcPr>
            <w:tcW w:w="7088" w:type="dxa"/>
            <w:shd w:val="clear" w:color="auto" w:fill="auto"/>
          </w:tcPr>
          <w:p w:rsidR="009038B8" w:rsidRDefault="00511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Ю.Г. Олферьева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инспектор управления кадров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Министерства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внутренних 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Кыргызской Республики</w:t>
            </w:r>
          </w:p>
        </w:tc>
        <w:tc>
          <w:tcPr>
            <w:tcW w:w="2268" w:type="dxa"/>
            <w:shd w:val="clear" w:color="auto" w:fill="auto"/>
          </w:tcPr>
          <w:p w:rsidR="009038B8" w:rsidRDefault="00903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8B8" w:rsidRDefault="00511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9038B8">
        <w:trPr>
          <w:trHeight w:val="315"/>
        </w:trPr>
        <w:tc>
          <w:tcPr>
            <w:tcW w:w="7088" w:type="dxa"/>
            <w:shd w:val="clear" w:color="auto" w:fill="auto"/>
          </w:tcPr>
          <w:p w:rsidR="009038B8" w:rsidRDefault="00903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8B8" w:rsidRDefault="00511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Г.К. Касиева - ведущий специалист управления правового обеспечения Министерства цифрового развития Кыргызской Республики</w:t>
            </w:r>
          </w:p>
        </w:tc>
        <w:tc>
          <w:tcPr>
            <w:tcW w:w="2268" w:type="dxa"/>
            <w:shd w:val="clear" w:color="auto" w:fill="auto"/>
          </w:tcPr>
          <w:p w:rsidR="009038B8" w:rsidRDefault="00903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8B8" w:rsidRDefault="00903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8B8" w:rsidRDefault="00511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9038B8">
        <w:trPr>
          <w:trHeight w:val="315"/>
        </w:trPr>
        <w:tc>
          <w:tcPr>
            <w:tcW w:w="7088" w:type="dxa"/>
            <w:shd w:val="clear" w:color="auto" w:fill="auto"/>
          </w:tcPr>
          <w:p w:rsidR="009038B8" w:rsidRDefault="009038B8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038B8" w:rsidRDefault="009038B8"/>
        </w:tc>
      </w:tr>
      <w:tr w:rsidR="009038B8">
        <w:trPr>
          <w:trHeight w:val="315"/>
        </w:trPr>
        <w:tc>
          <w:tcPr>
            <w:tcW w:w="7088" w:type="dxa"/>
            <w:shd w:val="clear" w:color="auto" w:fill="auto"/>
          </w:tcPr>
          <w:p w:rsidR="009038B8" w:rsidRDefault="00511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Г.Т. Ускенбаева - Президент ОЮЛ «Ассоциация поставщиков (производителей и дистрибьюторов)»</w:t>
            </w:r>
          </w:p>
        </w:tc>
        <w:tc>
          <w:tcPr>
            <w:tcW w:w="2268" w:type="dxa"/>
            <w:shd w:val="clear" w:color="auto" w:fill="auto"/>
          </w:tcPr>
          <w:p w:rsidR="009038B8" w:rsidRDefault="00903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8B8" w:rsidRDefault="00511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9038B8">
        <w:trPr>
          <w:trHeight w:val="315"/>
        </w:trPr>
        <w:tc>
          <w:tcPr>
            <w:tcW w:w="7088" w:type="dxa"/>
            <w:shd w:val="clear" w:color="auto" w:fill="auto"/>
          </w:tcPr>
          <w:p w:rsidR="009038B8" w:rsidRDefault="009038B8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038B8" w:rsidRDefault="009038B8"/>
        </w:tc>
      </w:tr>
      <w:tr w:rsidR="009038B8">
        <w:trPr>
          <w:trHeight w:val="315"/>
        </w:trPr>
        <w:tc>
          <w:tcPr>
            <w:tcW w:w="7088" w:type="dxa"/>
            <w:shd w:val="clear" w:color="auto" w:fill="auto"/>
          </w:tcPr>
          <w:p w:rsidR="009038B8" w:rsidRDefault="005111E7">
            <w:pPr>
              <w:tabs>
                <w:tab w:val="left" w:pos="5954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 Ткачев - директор по аудиту IT-систем и информационной безопасности ОсОО «Бейкер Тилли Бишкек»</w:t>
            </w:r>
          </w:p>
        </w:tc>
        <w:tc>
          <w:tcPr>
            <w:tcW w:w="2268" w:type="dxa"/>
            <w:shd w:val="clear" w:color="auto" w:fill="auto"/>
          </w:tcPr>
          <w:p w:rsidR="009038B8" w:rsidRDefault="009038B8">
            <w:pPr>
              <w:tabs>
                <w:tab w:val="left" w:pos="5954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8B8" w:rsidRDefault="005111E7">
            <w:pPr>
              <w:tabs>
                <w:tab w:val="left" w:pos="5954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9038B8">
        <w:trPr>
          <w:trHeight w:val="315"/>
        </w:trPr>
        <w:tc>
          <w:tcPr>
            <w:tcW w:w="7088" w:type="dxa"/>
            <w:shd w:val="clear" w:color="auto" w:fill="auto"/>
          </w:tcPr>
          <w:p w:rsidR="009038B8" w:rsidRDefault="009038B8">
            <w:pPr>
              <w:tabs>
                <w:tab w:val="left" w:pos="5954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8B8" w:rsidRDefault="005111E7">
            <w:pPr>
              <w:tabs>
                <w:tab w:val="left" w:pos="5954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Ж.Ч. Тегизбекова, кандидат юридических наук, эксперт, преподаватель по цифровому праву</w:t>
            </w:r>
          </w:p>
        </w:tc>
        <w:tc>
          <w:tcPr>
            <w:tcW w:w="2268" w:type="dxa"/>
            <w:shd w:val="clear" w:color="auto" w:fill="auto"/>
          </w:tcPr>
          <w:p w:rsidR="009038B8" w:rsidRDefault="009038B8">
            <w:pPr>
              <w:tabs>
                <w:tab w:val="left" w:pos="5954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8B8" w:rsidRDefault="009038B8">
            <w:pPr>
              <w:tabs>
                <w:tab w:val="left" w:pos="5954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8B8" w:rsidRDefault="005111E7">
            <w:pPr>
              <w:tabs>
                <w:tab w:val="left" w:pos="5954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9038B8">
        <w:trPr>
          <w:trHeight w:val="315"/>
        </w:trPr>
        <w:tc>
          <w:tcPr>
            <w:tcW w:w="7088" w:type="dxa"/>
            <w:shd w:val="clear" w:color="auto" w:fill="auto"/>
          </w:tcPr>
          <w:p w:rsidR="009038B8" w:rsidRDefault="009038B8">
            <w:pPr>
              <w:tabs>
                <w:tab w:val="left" w:pos="5954"/>
                <w:tab w:val="left" w:pos="6096"/>
              </w:tabs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038B8" w:rsidRDefault="009038B8">
            <w:pPr>
              <w:tabs>
                <w:tab w:val="left" w:pos="5954"/>
                <w:tab w:val="left" w:pos="6096"/>
              </w:tabs>
            </w:pPr>
          </w:p>
        </w:tc>
      </w:tr>
      <w:tr w:rsidR="009038B8">
        <w:trPr>
          <w:trHeight w:val="315"/>
        </w:trPr>
        <w:tc>
          <w:tcPr>
            <w:tcW w:w="7088" w:type="dxa"/>
            <w:shd w:val="clear" w:color="auto" w:fill="auto"/>
          </w:tcPr>
          <w:p w:rsidR="009038B8" w:rsidRDefault="005111E7">
            <w:pPr>
              <w:tabs>
                <w:tab w:val="left" w:pos="5954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А.М. Токтосунова - старший инспектор отдела законодательной экспертизы защиты персональных данных Государственного агентства по защиты персональных данных при Кабинете Министров Кыргызской Республики, секретарь рабочей группы</w:t>
            </w:r>
          </w:p>
        </w:tc>
        <w:tc>
          <w:tcPr>
            <w:tcW w:w="2268" w:type="dxa"/>
            <w:shd w:val="clear" w:color="auto" w:fill="auto"/>
          </w:tcPr>
          <w:p w:rsidR="009038B8" w:rsidRDefault="009038B8">
            <w:pPr>
              <w:tabs>
                <w:tab w:val="left" w:pos="5954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8B8" w:rsidRDefault="009038B8">
            <w:pPr>
              <w:tabs>
                <w:tab w:val="left" w:pos="5954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8B8" w:rsidRDefault="009038B8">
            <w:pPr>
              <w:tabs>
                <w:tab w:val="left" w:pos="5954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8B8" w:rsidRDefault="005111E7">
            <w:pPr>
              <w:tabs>
                <w:tab w:val="left" w:pos="5954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</w:tr>
    </w:tbl>
    <w:p w:rsidR="009038B8" w:rsidRDefault="009038B8">
      <w:pPr>
        <w:ind w:firstLine="567"/>
      </w:pPr>
    </w:p>
    <w:p w:rsidR="009038B8" w:rsidRDefault="009038B8"/>
    <w:p w:rsidR="009038B8" w:rsidRDefault="005111E7">
      <w:r>
        <w:t xml:space="preserve">Контактные данные ответственного лица: </w:t>
      </w:r>
    </w:p>
    <w:p w:rsidR="009038B8" w:rsidRDefault="005111E7">
      <w:pPr>
        <w:sectPr w:rsidR="009038B8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>
        <w:t xml:space="preserve">А.М. Токтосунова, телефон 0990950850, e-mail: </w:t>
      </w:r>
      <w:hyperlink r:id="rId9">
        <w:r>
          <w:rPr>
            <w:color w:val="0000FF"/>
            <w:u w:val="single"/>
          </w:rPr>
          <w:t>info@dpa.gov.kg</w:t>
        </w:r>
      </w:hyperlink>
      <w:r>
        <w:t>, адрес: 720071, г. Бишкек, пр. Чуй, 265а, здание Национальной Академии наук, 2 этаж, западное крыло Государственное агентство по защите персональных данных при Кабинете Министров Кыргызской Республики.</w:t>
      </w:r>
    </w:p>
    <w:p w:rsidR="009038B8" w:rsidRDefault="005111E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567"/>
        <w:rPr>
          <w:b/>
          <w:color w:val="000000"/>
        </w:rPr>
      </w:pPr>
      <w:r>
        <w:rPr>
          <w:b/>
          <w:color w:val="000000"/>
        </w:rPr>
        <w:lastRenderedPageBreak/>
        <w:t>Проблемы и основания для изменения регулирования</w:t>
      </w:r>
    </w:p>
    <w:p w:rsidR="009038B8" w:rsidRDefault="005111E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00"/>
        <w:ind w:left="0" w:firstLine="709"/>
        <w:rPr>
          <w:b/>
          <w:color w:val="000000"/>
        </w:rPr>
      </w:pPr>
      <w:r>
        <w:rPr>
          <w:b/>
          <w:color w:val="000000"/>
        </w:rPr>
        <w:t>Описание проблемы</w:t>
      </w:r>
    </w:p>
    <w:p w:rsidR="009038B8" w:rsidRDefault="005111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ind w:firstLine="709"/>
        <w:jc w:val="both"/>
      </w:pPr>
      <w:r>
        <w:t>Кыргызская Республика, понимая значение, роль и преимущества информационно-телекоммуникационных технологий в вопросах модернизации системы государственного управления, начала активно внедрять цифровые технологии практически во все сферы с</w:t>
      </w:r>
      <w:r>
        <w:t>истемы государственного управления и общественной жизни. Цифровая среда, обладая значительным потенциалом для реализации прав и свобод граждан, является при этом сложной системой, которая подвержена быстрой эволюции, и во многих отношениях, оказывая влияни</w:t>
      </w:r>
      <w:r>
        <w:t xml:space="preserve">е на жизнь простых граждан, может привести к возникновению рисков нарушения их прав. </w:t>
      </w:r>
    </w:p>
    <w:p w:rsidR="009038B8" w:rsidRDefault="005111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ind w:firstLine="709"/>
        <w:jc w:val="both"/>
      </w:pPr>
      <w:r>
        <w:t>В этой связи в 2008 году был принят Закон Кыргызской Республики «Об информации персонального характера», который достаточно подробно регулирует вопросы, связанные с работ</w:t>
      </w:r>
      <w:r>
        <w:t>ой с персональными данными в целях обеспечения защиты прав и свобод человека и гражданина при сборе, обработке и использовании его персональных данных. Закон предусматривает наступление юридической ответственности за неисполнение требований по защите персо</w:t>
      </w:r>
      <w:r>
        <w:t>нальных данных, что подразумевает наличие по меньшей мере административных санкций за неисполнение требований или нарушение законодательства. Однако, до сегодняшнего дня в законодательстве Кыргызской Республики отсутствуют нормы, устанавливающие юридическу</w:t>
      </w:r>
      <w:r>
        <w:t>ю ответственность лиц, виновных в нарушении законодательства об информации персонального характера. Тем самым государственные институты лишены достаточных правовых инструментов обеспечения законности в области защиты прав и свобод человека в сфере персонал</w:t>
      </w:r>
      <w:r>
        <w:t>ьных данных, несмотря на то, что практически все государственные и частные инициативы по цифровизации подразумевают сбор, использование, хранение и обработку больших массивов персональных данных граждан.</w:t>
      </w:r>
    </w:p>
    <w:p w:rsidR="009038B8" w:rsidRDefault="005111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ind w:firstLine="709"/>
        <w:jc w:val="both"/>
      </w:pPr>
      <w:r>
        <w:t>Еще в 2016 году Международный деловой совет выпустил</w:t>
      </w:r>
      <w:r>
        <w:t xml:space="preserve"> статью относительно защиты персональных данных в Кыргызской Республики, в которой отметил, что для полноценного развития института защиты персональных данных (далее – ПД) должны быть разработаны нормативы по порядку организации и проведения государственно</w:t>
      </w:r>
      <w:r>
        <w:t>го контроля над соответствием сбора, обработки, хранения и защиты ПД, по предупреждению и выявлению нарушений, а также система санкций за нарушение законодательства в сфере защиты ПД. В свою очередь, уполномоченный орган должен установить доступную для общ</w:t>
      </w:r>
      <w:r>
        <w:t>ества процедуру обжалования неправомерных действий субъектов ПД, а также систему санкций за нарушение установленных требований</w:t>
      </w:r>
      <w:r>
        <w:rPr>
          <w:vertAlign w:val="superscript"/>
        </w:rPr>
        <w:footnoteReference w:id="1"/>
      </w:r>
      <w:r>
        <w:t>.</w:t>
      </w:r>
    </w:p>
    <w:p w:rsidR="009038B8" w:rsidRDefault="005111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ind w:firstLine="709"/>
        <w:jc w:val="both"/>
      </w:pPr>
      <w:r>
        <w:t>Предлагаемый проект Закона разработан в целях реализации Закона Кыргызской Республики «Об информации персонального характера» о</w:t>
      </w:r>
      <w:r>
        <w:t xml:space="preserve">т 14 апреля 2008 года № 58, который подразумевает наличие ответственности за нарушение требований законодательства о персональных данных. </w:t>
      </w:r>
    </w:p>
    <w:p w:rsidR="009038B8" w:rsidRDefault="005111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ind w:firstLine="709"/>
        <w:jc w:val="both"/>
      </w:pPr>
      <w:r>
        <w:t>Одним из методов обеспечения неукоснительного соблюдения правовых норм сторонами правоотношений, связанных с обработк</w:t>
      </w:r>
      <w:r>
        <w:t>ой персональных данных, является прежде всего наличие юридической ответственности за нарушение норм права. В условиях отсутствия юридических оснований для привлечения к ответственности лиц, виновных в нарушении законов, органы государственной власти не мог</w:t>
      </w:r>
      <w:r>
        <w:t>ут обеспечить режим законности, как важной составляющей правового государства, который предполагает гарантии выполнения, содержащихся в нормах права предписаний. Именно законодательное установление процедуры обеспечения законности будет восприниматься граж</w:t>
      </w:r>
      <w:r>
        <w:t xml:space="preserve">данами как гарантированное закрепление их реальных возможностей, обеспечиваемых государством. </w:t>
      </w:r>
    </w:p>
    <w:p w:rsidR="009038B8" w:rsidRDefault="005111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ind w:firstLine="709"/>
        <w:jc w:val="both"/>
      </w:pPr>
      <w:r>
        <w:lastRenderedPageBreak/>
        <w:t>Особенно это актуализируется в условиях, когда государственные органы и частные структуры используют биометрические данные граждан для обеспечения эффективной ци</w:t>
      </w:r>
      <w:r>
        <w:t>фровой трансформации. В перспективе предусматривается активное использование информационно-коммуникационных технологий для достижения целей модернизации государственного управления, экономики и социальной сферы посредством инновационных технологий, где осн</w:t>
      </w:r>
      <w:r>
        <w:t>овным идентификатором гражданина будут выступать только его персональные данные.</w:t>
      </w:r>
    </w:p>
    <w:p w:rsidR="009038B8" w:rsidRDefault="005111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ind w:firstLine="567"/>
        <w:jc w:val="both"/>
      </w:pPr>
      <w:r>
        <w:t xml:space="preserve">Учитывая изложенные обстоятельства разработан проект Закона, предусматривающий внесение изменений в Кодекс Кыргызской Республики о правонарушениях статьей, устанавливающей ответственность за: </w:t>
      </w:r>
    </w:p>
    <w:p w:rsidR="009038B8" w:rsidRDefault="005111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jc w:val="both"/>
      </w:pPr>
      <w:r>
        <w:rPr>
          <w:color w:val="000000"/>
        </w:rPr>
        <w:t>сбор, обработку, использование, хранение, передачу, включая обм</w:t>
      </w:r>
      <w:r>
        <w:rPr>
          <w:color w:val="000000"/>
        </w:rPr>
        <w:t>ен, персональных данных без законного основания;</w:t>
      </w:r>
    </w:p>
    <w:p w:rsidR="009038B8" w:rsidRDefault="005111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jc w:val="both"/>
      </w:pPr>
      <w:r>
        <w:rPr>
          <w:color w:val="000000"/>
        </w:rPr>
        <w:t>необоснованный отказ в предоставлении субъекту персональных данных информации, касающейся обработки его персональных данных;</w:t>
      </w:r>
    </w:p>
    <w:p w:rsidR="009038B8" w:rsidRDefault="005111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jc w:val="both"/>
      </w:pPr>
      <w:r>
        <w:rPr>
          <w:color w:val="000000"/>
        </w:rPr>
        <w:t>трансграничная передача персональных данных с нарушением установленного законом по</w:t>
      </w:r>
      <w:r>
        <w:rPr>
          <w:color w:val="000000"/>
        </w:rPr>
        <w:t>рядка;</w:t>
      </w:r>
    </w:p>
    <w:p w:rsidR="009038B8" w:rsidRDefault="005111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jc w:val="both"/>
      </w:pPr>
      <w:r>
        <w:rPr>
          <w:color w:val="000000"/>
        </w:rPr>
        <w:t>внесение неполной или недостоверной информации в Реестр держателей (обладателей) массивов персональных данных, а также отсутствие регистрации в Реестре;</w:t>
      </w:r>
    </w:p>
    <w:p w:rsidR="009038B8" w:rsidRDefault="005111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jc w:val="both"/>
      </w:pPr>
      <w:r>
        <w:rPr>
          <w:color w:val="000000"/>
        </w:rPr>
        <w:t>нарушение сбора, обработки и хранения персональных данных без использования средств автоматизаци</w:t>
      </w:r>
      <w:r>
        <w:rPr>
          <w:color w:val="000000"/>
        </w:rPr>
        <w:t>и.</w:t>
      </w:r>
    </w:p>
    <w:p w:rsidR="009038B8" w:rsidRDefault="005111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ind w:firstLine="567"/>
        <w:jc w:val="both"/>
      </w:pPr>
      <w:r>
        <w:t>Также проектом предусматривается внесение изменений в Налоговый кодекс Кыргызской Республики в части обеспечения доступа уполномоченного государственного органа к информации, составляющей налоговую тайну в случаях, когда это необходимо для реализации св</w:t>
      </w:r>
      <w:r>
        <w:t>оих полномочий, предусмотренных статьей 29</w:t>
      </w:r>
      <w:r>
        <w:rPr>
          <w:vertAlign w:val="superscript"/>
        </w:rPr>
        <w:t>1</w:t>
      </w:r>
      <w:r>
        <w:t xml:space="preserve"> Закона Кыргызской Республики “Об информации персонального характера” в части реализации полномочий по защите прав субъектов персональных данных.</w:t>
      </w:r>
    </w:p>
    <w:p w:rsidR="009038B8" w:rsidRDefault="005111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ind w:firstLine="567"/>
        <w:jc w:val="both"/>
      </w:pPr>
      <w:r>
        <w:t>Так как налоговая информация состоит из персональных данных, которы</w:t>
      </w:r>
      <w:r>
        <w:t xml:space="preserve">е относятся к конкретным субъектам ПД, то в случае обращения субъекта ПД в уполномоченный государственный орган по персональным данным по вопросам, относящимся к компетенции Закона Кыргызской Республики “Об информации персонального характера”, в том числе </w:t>
      </w:r>
      <w:r>
        <w:t xml:space="preserve">в соответствии со статьями 19 и 22 вышеназванного Закона, у него отсутствуют правовые основания для реализации своих полномочий. </w:t>
      </w:r>
    </w:p>
    <w:p w:rsidR="009038B8" w:rsidRDefault="005111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ind w:firstLine="567"/>
        <w:jc w:val="both"/>
      </w:pPr>
      <w:r>
        <w:t>Эта норма внедряется в связи с тем, что имеющаяся формулировка части 2 статьи 64 Налогового кодекса Кыргызской Республики прям</w:t>
      </w:r>
      <w:r>
        <w:t>о нивелирует компетенции уполномоченного государственного органа по персональным данным при осуществлении своих контрольных функций, предусмотренных статьей 29</w:t>
      </w:r>
      <w:r>
        <w:rPr>
          <w:vertAlign w:val="superscript"/>
        </w:rPr>
        <w:t>1</w:t>
      </w:r>
      <w:r>
        <w:t xml:space="preserve"> Закона Кыргызской Республики “Об информации персонального характера” при рассмотрении обращений</w:t>
      </w:r>
      <w:r>
        <w:t xml:space="preserve"> субъектов персональных данных за защитой своих прав.</w:t>
      </w:r>
    </w:p>
    <w:p w:rsidR="009038B8" w:rsidRDefault="009038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ind w:firstLine="567"/>
        <w:jc w:val="both"/>
      </w:pPr>
    </w:p>
    <w:p w:rsidR="009038B8" w:rsidRDefault="005111E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b/>
          <w:color w:val="000000"/>
        </w:rPr>
      </w:pPr>
      <w:r>
        <w:rPr>
          <w:b/>
          <w:color w:val="000000"/>
        </w:rPr>
        <w:t>Результаты анализа мнений заинтересованных лиц относительно существующего регулирования</w:t>
      </w:r>
    </w:p>
    <w:p w:rsidR="009038B8" w:rsidRDefault="005111E7">
      <w:pPr>
        <w:tabs>
          <w:tab w:val="left" w:pos="1134"/>
        </w:tabs>
        <w:ind w:firstLine="567"/>
        <w:jc w:val="both"/>
      </w:pPr>
      <w:r>
        <w:t xml:space="preserve">Заинтересованные лица: </w:t>
      </w:r>
    </w:p>
    <w:p w:rsidR="009038B8" w:rsidRDefault="005111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</w:pPr>
      <w:r>
        <w:rPr>
          <w:color w:val="000000"/>
        </w:rPr>
        <w:t>Уполномоченный орган</w:t>
      </w:r>
      <w:r>
        <w:t xml:space="preserve"> – </w:t>
      </w:r>
      <w:r>
        <w:rPr>
          <w:color w:val="000000"/>
        </w:rPr>
        <w:t xml:space="preserve">Государственное агентство по защите персональных данных при Кабинете Министров Кыргызской Республики считает, что </w:t>
      </w:r>
      <w:r>
        <w:t xml:space="preserve">отсутствие механизмов мер взыскания за нарушение положений предусмотренных Законом </w:t>
      </w:r>
      <w:r>
        <w:rPr>
          <w:color w:val="000000"/>
        </w:rPr>
        <w:t xml:space="preserve"> Кыргызской Республики </w:t>
      </w:r>
      <w:r>
        <w:t>“О</w:t>
      </w:r>
      <w:r>
        <w:rPr>
          <w:color w:val="000000"/>
        </w:rPr>
        <w:t>б информации персонального характе</w:t>
      </w:r>
      <w:r>
        <w:rPr>
          <w:color w:val="000000"/>
        </w:rPr>
        <w:t>ра</w:t>
      </w:r>
      <w:r>
        <w:t>” будет способствовать</w:t>
      </w:r>
      <w:r>
        <w:rPr>
          <w:color w:val="000000"/>
        </w:rPr>
        <w:t xml:space="preserve"> нарушению прав субъектов персональных данных, а также неисполнению требований </w:t>
      </w:r>
      <w:r>
        <w:t>законодательства и существенно затруднит вопросы внедрения и контроля за правильностью применения системы защиты персональных данных</w:t>
      </w:r>
      <w:r>
        <w:rPr>
          <w:color w:val="000000"/>
        </w:rPr>
        <w:t>;</w:t>
      </w:r>
    </w:p>
    <w:p w:rsidR="009038B8" w:rsidRDefault="005111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</w:pPr>
      <w:r>
        <w:rPr>
          <w:color w:val="000000"/>
        </w:rPr>
        <w:t>Субъекты предприним</w:t>
      </w:r>
      <w:r>
        <w:rPr>
          <w:color w:val="000000"/>
        </w:rPr>
        <w:t xml:space="preserve">ательства считают, что должны быть внедрены справедливые </w:t>
      </w:r>
      <w:r>
        <w:t xml:space="preserve">меры защиты прав, вытекающие из отраслевого Закона, которые в полной </w:t>
      </w:r>
      <w:r>
        <w:lastRenderedPageBreak/>
        <w:t>мере бы обеспечивали неотвратимость наказания, в случаях нарушения прав граждан в области защиты их персональных данных</w:t>
      </w:r>
      <w:r>
        <w:rPr>
          <w:color w:val="000000"/>
        </w:rPr>
        <w:t>.</w:t>
      </w:r>
    </w:p>
    <w:p w:rsidR="009038B8" w:rsidRDefault="005111E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b/>
          <w:color w:val="000000"/>
        </w:rPr>
      </w:pPr>
      <w:bookmarkStart w:id="1" w:name="_heading=h.1fob9te" w:colFirst="0" w:colLast="0"/>
      <w:bookmarkEnd w:id="1"/>
      <w:r>
        <w:rPr>
          <w:b/>
          <w:color w:val="000000"/>
        </w:rPr>
        <w:t>Масштаб проблемы</w:t>
      </w:r>
    </w:p>
    <w:p w:rsidR="009038B8" w:rsidRDefault="005111E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highlight w:val="yellow"/>
        </w:rPr>
      </w:pPr>
      <w:r>
        <w:t>Разработанным проектом затрагиваются все юридические и физические лица, которые осуществляют сбор, хранение и обработку персональных данных не для личных или семейных целей.</w:t>
      </w:r>
    </w:p>
    <w:p w:rsidR="009038B8" w:rsidRDefault="005111E7">
      <w:pPr>
        <w:tabs>
          <w:tab w:val="left" w:pos="1134"/>
        </w:tabs>
        <w:ind w:firstLine="709"/>
        <w:jc w:val="both"/>
      </w:pPr>
      <w:r>
        <w:rPr>
          <w:color w:val="000000"/>
        </w:rPr>
        <w:t xml:space="preserve">С </w:t>
      </w:r>
      <w:r>
        <w:t>2008</w:t>
      </w:r>
      <w:r>
        <w:rPr>
          <w:color w:val="000000"/>
        </w:rPr>
        <w:t xml:space="preserve"> года не проводилась </w:t>
      </w:r>
      <w:r>
        <w:t>работа по внедрению законодательства в области защиты персональных данных, а также отсутствовал контроль</w:t>
      </w:r>
      <w:r>
        <w:rPr>
          <w:color w:val="000000"/>
        </w:rPr>
        <w:t xml:space="preserve"> соблюдения Закона Кыргызской Республики «Об информации персонального характера», </w:t>
      </w:r>
      <w:r>
        <w:t>что вылилось в разобщенность системы защиты персональных данных и отсу</w:t>
      </w:r>
      <w:r>
        <w:t>тствие подходов к сбору, хранению и обработке персональных данных с соблюдением прав граждан, в том числе с учетом уважения приватности и конфиденциальности таких данных</w:t>
      </w:r>
      <w:r>
        <w:rPr>
          <w:color w:val="000000"/>
        </w:rPr>
        <w:t>.</w:t>
      </w:r>
    </w:p>
    <w:p w:rsidR="009038B8" w:rsidRDefault="005111E7">
      <w:pPr>
        <w:tabs>
          <w:tab w:val="left" w:pos="1134"/>
        </w:tabs>
        <w:ind w:firstLine="709"/>
        <w:jc w:val="both"/>
      </w:pPr>
      <w:r>
        <w:t>Деятельность держателей и обработчиков массивов персональных данных распространена на</w:t>
      </w:r>
      <w:r>
        <w:t xml:space="preserve"> всей территории Кыргызской Республики, масштаб проблем не имеет </w:t>
      </w:r>
      <w:r>
        <w:rPr>
          <w:color w:val="000000"/>
        </w:rPr>
        <w:t>экономического, социального, территориального</w:t>
      </w:r>
      <w:r>
        <w:t xml:space="preserve"> измерений.</w:t>
      </w:r>
    </w:p>
    <w:p w:rsidR="009038B8" w:rsidRDefault="009038B8">
      <w:pPr>
        <w:shd w:val="clear" w:color="auto" w:fill="FFFFFF"/>
        <w:tabs>
          <w:tab w:val="left" w:pos="1134"/>
        </w:tabs>
        <w:ind w:firstLine="567"/>
        <w:jc w:val="both"/>
      </w:pPr>
    </w:p>
    <w:p w:rsidR="009038B8" w:rsidRDefault="005111E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b/>
          <w:color w:val="000000"/>
        </w:rPr>
        <w:t>Основания для изменения регулирования, актуальность решения проблемы</w:t>
      </w:r>
    </w:p>
    <w:p w:rsidR="009038B8" w:rsidRDefault="005111E7">
      <w:pPr>
        <w:tabs>
          <w:tab w:val="left" w:pos="1134"/>
        </w:tabs>
        <w:ind w:firstLine="567"/>
        <w:jc w:val="both"/>
      </w:pPr>
      <w:r>
        <w:t xml:space="preserve">Экономическим основанием для </w:t>
      </w:r>
      <w:r>
        <w:rPr>
          <w:color w:val="000000"/>
        </w:rPr>
        <w:t>изменения регулирования</w:t>
      </w:r>
      <w:r>
        <w:t xml:space="preserve"> является от</w:t>
      </w:r>
      <w:r>
        <w:t xml:space="preserve">сутствие факторов, стимулирующих к соблюдению законодательства в области защиты персональных данных и обеспечивающих полномочия по административному воздействию в целях обеспечения прав и законных интересов субъектов персональных данных. </w:t>
      </w:r>
    </w:p>
    <w:p w:rsidR="009038B8" w:rsidRDefault="005111E7">
      <w:pPr>
        <w:tabs>
          <w:tab w:val="left" w:pos="1134"/>
        </w:tabs>
        <w:ind w:firstLine="567"/>
        <w:jc w:val="both"/>
      </w:pPr>
      <w:r>
        <w:t>Правовым основани</w:t>
      </w:r>
      <w:r>
        <w:t xml:space="preserve">ем для </w:t>
      </w:r>
      <w:r>
        <w:rPr>
          <w:color w:val="000000"/>
        </w:rPr>
        <w:t>изменения регулирования</w:t>
      </w:r>
      <w:r>
        <w:t xml:space="preserve"> является отсутствие норм, устанавливающих ответственность лиц, виновных в нарушении законодательства об информации персонального характера. Тем самым государственные институты лишены достаточных правовых инструментов обеспече</w:t>
      </w:r>
      <w:r>
        <w:t>ния законности в области защиты прав и свобод человека в сфере персональных данных, несмотря на то, что практически все государственные и частные инициативы по цифровизации подразумевают сбор, использование, хранение и обработку больших массивов персональн</w:t>
      </w:r>
      <w:r>
        <w:t>ых данных граждан.</w:t>
      </w:r>
    </w:p>
    <w:p w:rsidR="009038B8" w:rsidRDefault="005111E7">
      <w:pPr>
        <w:tabs>
          <w:tab w:val="left" w:pos="1134"/>
        </w:tabs>
        <w:ind w:firstLine="567"/>
        <w:jc w:val="both"/>
      </w:pPr>
      <w:r>
        <w:t xml:space="preserve">Кроме того, имеются ограничения в получении доступа к персональным данным граждан при исполнении законодательно закрепленных компетенций уполномоченным органом по персональным данным. </w:t>
      </w:r>
    </w:p>
    <w:p w:rsidR="009038B8" w:rsidRDefault="005111E7">
      <w:pPr>
        <w:tabs>
          <w:tab w:val="left" w:pos="1134"/>
        </w:tabs>
        <w:ind w:firstLine="567"/>
        <w:jc w:val="both"/>
      </w:pPr>
      <w:r>
        <w:rPr>
          <w:u w:val="single"/>
        </w:rPr>
        <w:t>Актуальность проблемы</w:t>
      </w:r>
      <w:r>
        <w:t xml:space="preserve"> определяется необходимостью на</w:t>
      </w:r>
      <w:r>
        <w:t>личия полномочий на привлечение к ответственности лиц, нарушающих требования по защите информации персонального характера с целью создания соответствующих условий по государственной защите прав субъектов персональных данных, обязанность которых вытекает из</w:t>
      </w:r>
      <w:r>
        <w:t xml:space="preserve"> положений статьи 63 Конституции Кыргызской Республики.</w:t>
      </w:r>
    </w:p>
    <w:p w:rsidR="009038B8" w:rsidRDefault="005111E7">
      <w:pPr>
        <w:tabs>
          <w:tab w:val="left" w:pos="1134"/>
        </w:tabs>
        <w:ind w:firstLine="567"/>
        <w:jc w:val="both"/>
      </w:pPr>
      <w:r>
        <w:t>Помимо этого, у уполномоченного органа имеются ограничения в части доступа к персональным данным, хранящимся в налоговых органах, что препятствует полноценной и эффективной реализации компетенций упол</w:t>
      </w:r>
      <w:r>
        <w:t>номоченного государственного органа по персональным данным, закрепленным в 29</w:t>
      </w:r>
      <w:r>
        <w:rPr>
          <w:vertAlign w:val="superscript"/>
        </w:rPr>
        <w:t>1</w:t>
      </w:r>
      <w:r>
        <w:t xml:space="preserve"> Закона Кыргызской Республики “Об информации персонального характера”.</w:t>
      </w:r>
    </w:p>
    <w:p w:rsidR="009038B8" w:rsidRDefault="009038B8">
      <w:pPr>
        <w:tabs>
          <w:tab w:val="left" w:pos="1134"/>
        </w:tabs>
        <w:ind w:firstLine="567"/>
        <w:jc w:val="both"/>
      </w:pPr>
    </w:p>
    <w:p w:rsidR="009038B8" w:rsidRDefault="005111E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b/>
          <w:color w:val="000000"/>
        </w:rPr>
      </w:pPr>
      <w:bookmarkStart w:id="2" w:name="_heading=h.3znysh7" w:colFirst="0" w:colLast="0"/>
      <w:bookmarkEnd w:id="2"/>
      <w:r>
        <w:rPr>
          <w:b/>
          <w:color w:val="000000"/>
        </w:rPr>
        <w:t>Международный опыт</w:t>
      </w:r>
    </w:p>
    <w:p w:rsidR="009038B8" w:rsidRDefault="005111E7">
      <w:pPr>
        <w:tabs>
          <w:tab w:val="left" w:pos="1134"/>
        </w:tabs>
        <w:ind w:firstLine="567"/>
        <w:jc w:val="both"/>
      </w:pPr>
      <w:r>
        <w:t>В ходе подготовки аналитической записки был изучен опыт стран ближнего и дальнего заруб</w:t>
      </w:r>
      <w:r>
        <w:t>ежья по имеющейся ответственности за нарушение законодательства в области защиты персональных данных. В частности, был изучен опыт следующих стран:</w:t>
      </w:r>
    </w:p>
    <w:p w:rsidR="009038B8" w:rsidRDefault="005111E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  <w:r>
        <w:rPr>
          <w:color w:val="000000"/>
        </w:rPr>
        <w:t>Российская Федерация;</w:t>
      </w:r>
    </w:p>
    <w:p w:rsidR="009038B8" w:rsidRDefault="005111E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  <w:r>
        <w:rPr>
          <w:color w:val="000000"/>
        </w:rPr>
        <w:t>Республика Казахстан;</w:t>
      </w:r>
    </w:p>
    <w:p w:rsidR="009038B8" w:rsidRDefault="005111E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  <w:r>
        <w:rPr>
          <w:color w:val="000000"/>
        </w:rPr>
        <w:t>Республика Молдова;</w:t>
      </w:r>
    </w:p>
    <w:p w:rsidR="009038B8" w:rsidRDefault="005111E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  <w:r>
        <w:rPr>
          <w:color w:val="000000"/>
        </w:rPr>
        <w:t>Республика Армения;</w:t>
      </w:r>
    </w:p>
    <w:p w:rsidR="009038B8" w:rsidRDefault="005111E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  <w:r>
        <w:rPr>
          <w:color w:val="000000"/>
        </w:rPr>
        <w:t>Республика Узбекистан;</w:t>
      </w:r>
    </w:p>
    <w:p w:rsidR="009038B8" w:rsidRDefault="005111E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  <w:r>
        <w:rPr>
          <w:color w:val="000000"/>
        </w:rPr>
        <w:lastRenderedPageBreak/>
        <w:t>Республика Беларусь.</w:t>
      </w:r>
    </w:p>
    <w:p w:rsidR="009038B8" w:rsidRDefault="005111E7">
      <w:pPr>
        <w:tabs>
          <w:tab w:val="left" w:pos="1134"/>
        </w:tabs>
        <w:ind w:firstLine="567"/>
        <w:jc w:val="both"/>
      </w:pPr>
      <w:r>
        <w:t>Результаты исследования международного опыта в части наличия ответственности за нарушение законодательства в области защиты персональных данных приведено в приложении к настоящей аналитической записке.</w:t>
      </w:r>
    </w:p>
    <w:p w:rsidR="009038B8" w:rsidRDefault="005111E7">
      <w:pPr>
        <w:tabs>
          <w:tab w:val="left" w:pos="1134"/>
        </w:tabs>
        <w:ind w:firstLine="567"/>
        <w:jc w:val="both"/>
      </w:pPr>
      <w:r>
        <w:t xml:space="preserve">Помимо опыта государств из числа </w:t>
      </w:r>
      <w:r>
        <w:t xml:space="preserve">бывшего Советского Союза, рабочей группой был изучен опыт </w:t>
      </w:r>
      <w:r>
        <w:rPr>
          <w:b/>
        </w:rPr>
        <w:t>Европейского союза</w:t>
      </w:r>
      <w:r>
        <w:t>. Так, Регламентом защиты персональных данных General Data Privacy Regulations (далее – GDPR) предусматривается ответственность за любое нарушение названного Регламента, при этом м</w:t>
      </w:r>
      <w:r>
        <w:t>аксимальный штраф за нарушение норм GDPR составляет 20 млн евро, или 4% оборота денежных средств нарушителя (выбирается наибольшая сумма). Такое наказание налагается за серьезные нарушения, например, обработку персональных данных без согласия клиентов, дис</w:t>
      </w:r>
      <w:r>
        <w:t>кредитацию конфиденциальной информации или нарушение правил дизайна продукта, когда приватность не обеспечена на этапе сбора персональных данных, а также в ходе разработки информационных систем или бизнес-процессов, предусматривающих обработку персональных</w:t>
      </w:r>
      <w:r>
        <w:t xml:space="preserve"> данных.</w:t>
      </w:r>
    </w:p>
    <w:p w:rsidR="009038B8" w:rsidRDefault="005111E7">
      <w:pPr>
        <w:tabs>
          <w:tab w:val="left" w:pos="1134"/>
        </w:tabs>
        <w:ind w:firstLine="567"/>
        <w:jc w:val="both"/>
      </w:pPr>
      <w:r>
        <w:t>В GDPR предусмотрен гибкий многоуровневый подход к штрафам. В частности, компания может быть оштрафована на 2% за то, что не уведомила надзорный орган и субъект данных об утечке данных или не провела оценку возможного ущерба. Эти правила применяют</w:t>
      </w:r>
      <w:r>
        <w:t>ся к контроллерам и процессорам.</w:t>
      </w:r>
    </w:p>
    <w:p w:rsidR="009038B8" w:rsidRDefault="005111E7">
      <w:pPr>
        <w:tabs>
          <w:tab w:val="left" w:pos="1134"/>
        </w:tabs>
        <w:ind w:firstLine="567"/>
        <w:jc w:val="both"/>
      </w:pPr>
      <w:r>
        <w:t xml:space="preserve">Исходя из опыта </w:t>
      </w:r>
      <w:r>
        <w:rPr>
          <w:b/>
        </w:rPr>
        <w:t>Китайской Народной Республики</w:t>
      </w:r>
      <w:r>
        <w:t xml:space="preserve"> было установлено, что Законом о защите персональной информации (Personal Information Protection Law of the People’s Republic of China) также предусматривается ответственность за</w:t>
      </w:r>
      <w:r>
        <w:t xml:space="preserve"> его нарушение, которая значительна по сравнению с ответственностью, предусмотренной в странах СНГ.</w:t>
      </w:r>
    </w:p>
    <w:p w:rsidR="009038B8" w:rsidRDefault="005111E7">
      <w:pPr>
        <w:tabs>
          <w:tab w:val="left" w:pos="1134"/>
        </w:tabs>
        <w:ind w:firstLine="567"/>
        <w:jc w:val="both"/>
      </w:pPr>
      <w:r>
        <w:t>Так, согласно ст. 66 указанного закона КНР, если персональная информация обрабатывается в нарушение закона, уполномоченный государственный орган вправе выдавать предписания об устранении нарушений, конфискации незаконного дохода, приостановлении или прекра</w:t>
      </w:r>
      <w:r>
        <w:t xml:space="preserve">щении работы сервиса или применении программы. Если данные предписания не выполняются, дополнительно к ним может быть наложен штраф в размере до 1 000 000 юаней (136 826 долларов США), а непосредственно ответственные физические лица могут быть оштрафованы </w:t>
      </w:r>
      <w:r>
        <w:t xml:space="preserve">на сумму от 10 000 до 100 000 юаней.(1368 до 13 680 долларов США)  </w:t>
      </w:r>
    </w:p>
    <w:p w:rsidR="009038B8" w:rsidRDefault="005111E7">
      <w:pPr>
        <w:tabs>
          <w:tab w:val="left" w:pos="1134"/>
        </w:tabs>
        <w:ind w:firstLine="567"/>
        <w:jc w:val="both"/>
      </w:pPr>
      <w:r>
        <w:t>При наличии серьезных обстоятельств органы власти, выполняющие обязанности по защите личной информации, должны отдать распоряжение об их исправлении, конфисковать незаконный доход и наложи</w:t>
      </w:r>
      <w:r>
        <w:t>ть штраф в размере не более 50 миллионов юаней или 5% годового дохода. Они также могут отдать распоряжение о приостановке соответствующей деятельности или прекращении бизнеса для исправления ситуации, а также сообщить в соответствующий компетентный департа</w:t>
      </w:r>
      <w:r>
        <w:t>мент для аннулирования соответствующих административных лицензий или аннулирования лицензий на ведение бизнеса. Непосредственно ответственное лицо и другие непосредственно ответственные сотрудники подлежат штрафу в размере от 13 680 до 136 826 долларов США</w:t>
      </w:r>
      <w:r>
        <w:t>, а также может быть принято решение о запрете им занимать должности директора, руководителя, менеджера высокого уровня или сотрудника по защите персональной информации в течение определенного периода.</w:t>
      </w:r>
    </w:p>
    <w:p w:rsidR="009038B8" w:rsidRDefault="005111E7">
      <w:pPr>
        <w:tabs>
          <w:tab w:val="left" w:pos="1134"/>
        </w:tabs>
        <w:ind w:firstLine="567"/>
        <w:jc w:val="both"/>
      </w:pPr>
      <w:r>
        <w:t>Из вышеприведенных примеров видно, что во многих стран</w:t>
      </w:r>
      <w:r>
        <w:t xml:space="preserve">ах активно внедряется правовое регулирование в области защиты персональных данных, которое обеспечивается мерами штрафного взыскания за его нарушение, что обеспечивает более эффективное внедрение и реализацию законодательства в области защиты персональных </w:t>
      </w:r>
      <w:r>
        <w:t>данных.</w:t>
      </w:r>
    </w:p>
    <w:p w:rsidR="009038B8" w:rsidRDefault="005111E7">
      <w:pPr>
        <w:tabs>
          <w:tab w:val="left" w:pos="1134"/>
        </w:tabs>
        <w:jc w:val="both"/>
      </w:pPr>
      <w:r>
        <w:t xml:space="preserve"> </w:t>
      </w:r>
    </w:p>
    <w:p w:rsidR="009038B8" w:rsidRDefault="005111E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00"/>
        <w:ind w:left="0" w:right="1134" w:firstLine="709"/>
        <w:rPr>
          <w:b/>
          <w:color w:val="000000"/>
        </w:rPr>
      </w:pPr>
      <w:r>
        <w:rPr>
          <w:b/>
        </w:rPr>
        <w:t>О</w:t>
      </w:r>
      <w:r>
        <w:rPr>
          <w:b/>
          <w:color w:val="000000"/>
        </w:rPr>
        <w:t>писание предлагаемого регулирования</w:t>
      </w:r>
    </w:p>
    <w:p w:rsidR="009038B8" w:rsidRDefault="009038B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firstLine="709"/>
        <w:jc w:val="both"/>
        <w:rPr>
          <w:b/>
          <w:color w:val="000000"/>
        </w:rPr>
      </w:pPr>
    </w:p>
    <w:p w:rsidR="009038B8" w:rsidRDefault="005111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</w:pPr>
      <w:r>
        <w:rPr>
          <w:b/>
          <w:color w:val="000000"/>
        </w:rPr>
        <w:t>Цель государственного регулирования</w:t>
      </w:r>
    </w:p>
    <w:p w:rsidR="009038B8" w:rsidRDefault="005111E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</w:pPr>
      <w:r>
        <w:lastRenderedPageBreak/>
        <w:t>Основной целью государственного регулирования является внедрение эффективных мер обеспечения соблюдения защиты прав и свобод человека и гражданина, связанных со сбором, обработкой и использованием персональных данных, независимо от применяемых средств обра</w:t>
      </w:r>
      <w:r>
        <w:t>ботки этой информации, включая использование информационных технологий, достижение которой будет способствовать развитию системы защиты персональных данных в Кыргызской Республике.</w:t>
      </w:r>
    </w:p>
    <w:p w:rsidR="009038B8" w:rsidRDefault="005111E7">
      <w:pPr>
        <w:ind w:firstLine="709"/>
        <w:jc w:val="both"/>
        <w:rPr>
          <w:b/>
        </w:rPr>
      </w:pPr>
      <w:bookmarkStart w:id="3" w:name="_heading=h.17dp8vu" w:colFirst="0" w:colLast="0"/>
      <w:bookmarkEnd w:id="3"/>
      <w:r>
        <w:rPr>
          <w:b/>
        </w:rPr>
        <w:t>Индикаторы для оценки прогресса достижения цели</w:t>
      </w:r>
    </w:p>
    <w:p w:rsidR="009038B8" w:rsidRDefault="009038B8">
      <w:pPr>
        <w:ind w:firstLine="709"/>
        <w:jc w:val="both"/>
        <w:rPr>
          <w:b/>
        </w:rPr>
      </w:pPr>
    </w:p>
    <w:tbl>
      <w:tblPr>
        <w:tblStyle w:val="afff7"/>
        <w:tblW w:w="93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2888"/>
        <w:gridCol w:w="3241"/>
      </w:tblGrid>
      <w:tr w:rsidR="009038B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38B8" w:rsidRDefault="005111E7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 оц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енки прогресса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38B8" w:rsidRDefault="005111E7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Целевое значение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38B8" w:rsidRDefault="005111E7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достижения</w:t>
            </w:r>
          </w:p>
        </w:tc>
      </w:tr>
      <w:tr w:rsidR="009038B8">
        <w:trPr>
          <w:trHeight w:val="270"/>
        </w:trPr>
        <w:tc>
          <w:tcPr>
            <w:tcW w:w="9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B8" w:rsidRDefault="005111E7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Количественные индикаторы: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используются</w:t>
            </w:r>
          </w:p>
        </w:tc>
      </w:tr>
      <w:tr w:rsidR="009038B8">
        <w:trPr>
          <w:trHeight w:val="270"/>
        </w:trPr>
        <w:tc>
          <w:tcPr>
            <w:tcW w:w="9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B8" w:rsidRDefault="005111E7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Качественные индикаторы</w:t>
            </w:r>
          </w:p>
        </w:tc>
      </w:tr>
      <w:tr w:rsidR="009038B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B8" w:rsidRDefault="005111E7">
            <w:pPr>
              <w:tabs>
                <w:tab w:val="left" w:pos="284"/>
              </w:tabs>
              <w:ind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мер воздействия на нарушителей законодательства в области защиты персональных данных для эффективного и ответственного сбора, обработки и хранения персональных данных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B8" w:rsidRDefault="005111E7">
            <w:pPr>
              <w:tabs>
                <w:tab w:val="left" w:pos="1134"/>
              </w:tabs>
              <w:ind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правовых условий для обеспечения защиты прав и свобод 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ловека и гражданина, связанных со сбором, обработкой и использованием персональных данных, независимо от применяемых средств обработки этой информации, включая использование информационных технологий.</w:t>
            </w:r>
          </w:p>
          <w:p w:rsidR="009038B8" w:rsidRDefault="005111E7">
            <w:pPr>
              <w:tabs>
                <w:tab w:val="left" w:pos="1134"/>
              </w:tabs>
              <w:ind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мер воздействия является основным механизмом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только в части наказания, но и в части профилактики нарушений законодательства.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B8" w:rsidRDefault="005111E7">
            <w:pPr>
              <w:tabs>
                <w:tab w:val="left" w:pos="284"/>
              </w:tabs>
              <w:ind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квартал 2023 года</w:t>
            </w:r>
          </w:p>
        </w:tc>
      </w:tr>
      <w:tr w:rsidR="009038B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B8" w:rsidRDefault="005111E7">
            <w:pPr>
              <w:tabs>
                <w:tab w:val="left" w:pos="284"/>
              </w:tabs>
              <w:ind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ответственности за нарушение законодательства в области защиты персональных данных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B8" w:rsidRDefault="005111E7">
            <w:pPr>
              <w:tabs>
                <w:tab w:val="left" w:pos="1134"/>
              </w:tabs>
              <w:ind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Внедренная ответственность позволяет наиболее эффективно проводить государственную политику в области защиты персональных данных, а также повышения личной ответственности держателей и обработчиков персональных данных за нарушения прав субъектов.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B8" w:rsidRDefault="005111E7">
            <w:pPr>
              <w:tabs>
                <w:tab w:val="left" w:pos="284"/>
              </w:tabs>
              <w:ind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кварта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 2023 года</w:t>
            </w:r>
          </w:p>
        </w:tc>
      </w:tr>
      <w:tr w:rsidR="009038B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B8" w:rsidRDefault="005111E7">
            <w:pPr>
              <w:tabs>
                <w:tab w:val="left" w:pos="284"/>
              </w:tabs>
              <w:ind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полномочий по доступу к персональным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данным, находящимся в ведении налоговых органов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B8" w:rsidRDefault="005111E7">
            <w:pPr>
              <w:tabs>
                <w:tab w:val="left" w:pos="1134"/>
              </w:tabs>
              <w:ind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Обеспечивает реализацию компетенции уполномоченного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государственного органа по персональным данным в части реализации Закона Кыргызской Республики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информации персонального характера”, а также позволяет в полной мере осуществить реальную защиту прав субъектов персональных данных при их нарушении.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B8" w:rsidRDefault="005111E7">
            <w:pPr>
              <w:tabs>
                <w:tab w:val="left" w:pos="284"/>
              </w:tabs>
              <w:ind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 квартал 2023 года</w:t>
            </w:r>
          </w:p>
        </w:tc>
      </w:tr>
    </w:tbl>
    <w:p w:rsidR="009038B8" w:rsidRDefault="009038B8">
      <w:pPr>
        <w:ind w:firstLine="709"/>
        <w:jc w:val="both"/>
        <w:rPr>
          <w:b/>
        </w:rPr>
      </w:pPr>
    </w:p>
    <w:p w:rsidR="009038B8" w:rsidRDefault="005111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b/>
          <w:color w:val="000000"/>
        </w:rPr>
      </w:pPr>
      <w:r>
        <w:rPr>
          <w:b/>
          <w:color w:val="000000"/>
        </w:rPr>
        <w:t>Предлагаемое регулирование</w:t>
      </w:r>
    </w:p>
    <w:p w:rsidR="009038B8" w:rsidRDefault="005111E7">
      <w:pPr>
        <w:tabs>
          <w:tab w:val="left" w:pos="1134"/>
        </w:tabs>
        <w:ind w:firstLine="709"/>
        <w:jc w:val="both"/>
      </w:pPr>
      <w:r>
        <w:t>В ходе проведения анализа регулятивного воздействия перед рабочей группой были рассмотрены следующие варианты:</w:t>
      </w:r>
    </w:p>
    <w:p w:rsidR="009038B8" w:rsidRDefault="005111E7">
      <w:pPr>
        <w:tabs>
          <w:tab w:val="left" w:pos="1134"/>
        </w:tabs>
        <w:ind w:firstLine="709"/>
        <w:jc w:val="both"/>
      </w:pPr>
      <w:r>
        <w:rPr>
          <w:b/>
        </w:rPr>
        <w:t xml:space="preserve">Вариант № 1. </w:t>
      </w:r>
      <w:r>
        <w:t>«Оставить все как есть»</w:t>
      </w:r>
    </w:p>
    <w:p w:rsidR="009038B8" w:rsidRDefault="005111E7">
      <w:pPr>
        <w:tabs>
          <w:tab w:val="left" w:pos="1134"/>
        </w:tabs>
        <w:ind w:firstLine="709"/>
        <w:jc w:val="both"/>
      </w:pPr>
      <w:r>
        <w:rPr>
          <w:b/>
        </w:rPr>
        <w:t xml:space="preserve">Вариант № 2. </w:t>
      </w:r>
      <w:r>
        <w:t>Принять изменения в Кодекс Кыргызской Республики о правонарушениях и Налоговый кодекс Кыргызской Республики.</w:t>
      </w:r>
    </w:p>
    <w:p w:rsidR="009038B8" w:rsidRDefault="009038B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</w:rPr>
      </w:pPr>
    </w:p>
    <w:p w:rsidR="009038B8" w:rsidRDefault="005111E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</w:pPr>
      <w:bookmarkStart w:id="4" w:name="_heading=h.2et92p0" w:colFirst="0" w:colLast="0"/>
      <w:bookmarkEnd w:id="4"/>
      <w:r>
        <w:rPr>
          <w:b/>
          <w:color w:val="000000"/>
        </w:rPr>
        <w:t xml:space="preserve">Вариант № 1: </w:t>
      </w:r>
      <w:r>
        <w:rPr>
          <w:color w:val="000000"/>
        </w:rPr>
        <w:t>«Оставить все как есть»</w:t>
      </w:r>
    </w:p>
    <w:p w:rsidR="009038B8" w:rsidRDefault="005111E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Данный вариант не меняет существующее регулирование. В случае его сохранения для уполномоченного органа сохранятся условия ненадлежащего выполнения своих функций. </w:t>
      </w:r>
    </w:p>
    <w:p w:rsidR="009038B8" w:rsidRDefault="005111E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Также не будут эффективно реализованы требования законодательства Кыргызской Республики в об</w:t>
      </w:r>
      <w:r>
        <w:rPr>
          <w:color w:val="000000"/>
        </w:rPr>
        <w:t xml:space="preserve">ласти </w:t>
      </w:r>
      <w:r>
        <w:t>защиты персонального характера</w:t>
      </w:r>
      <w:r>
        <w:rPr>
          <w:color w:val="000000"/>
        </w:rPr>
        <w:t>.</w:t>
      </w:r>
    </w:p>
    <w:p w:rsidR="009038B8" w:rsidRDefault="005111E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</w:pPr>
      <w:r>
        <w:t>Сохранится на прежнем уровне защита персональных данных, а нарушенные права могут быть защищены только в судебном порядке, что также существенно забюрократизирует возможность защиты своих прав в досудебном порядке и сн</w:t>
      </w:r>
      <w:r>
        <w:t>изит возможности профилактики и недопущения защиты прав граждан.</w:t>
      </w:r>
    </w:p>
    <w:p w:rsidR="009038B8" w:rsidRDefault="005111E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</w:pPr>
      <w:r>
        <w:t>Одновременно снизится качество внедрения единообразного подхода в вопросах защиты персональных данных держателями и обработчиками персональных данных.</w:t>
      </w:r>
    </w:p>
    <w:p w:rsidR="009038B8" w:rsidRDefault="009038B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</w:rPr>
      </w:pPr>
    </w:p>
    <w:p w:rsidR="009038B8" w:rsidRDefault="005111E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</w:pPr>
      <w:bookmarkStart w:id="5" w:name="_heading=h.tyjcwt" w:colFirst="0" w:colLast="0"/>
      <w:bookmarkEnd w:id="5"/>
      <w:r>
        <w:rPr>
          <w:b/>
          <w:color w:val="000000"/>
        </w:rPr>
        <w:t xml:space="preserve">Вариант № 2: </w:t>
      </w:r>
      <w:r>
        <w:t>Принять изменения в Кодекс</w:t>
      </w:r>
      <w:r>
        <w:t xml:space="preserve"> Кыргызской Республики о правонарушениях и Налоговый кодекс Кыргызской Республики</w:t>
      </w:r>
      <w:r>
        <w:rPr>
          <w:color w:val="000000"/>
        </w:rPr>
        <w:t>.</w:t>
      </w:r>
    </w:p>
    <w:p w:rsidR="009038B8" w:rsidRDefault="009038B8">
      <w:bookmarkStart w:id="6" w:name="_heading=h.3dy6vkm" w:colFirst="0" w:colLast="0"/>
      <w:bookmarkEnd w:id="6"/>
    </w:p>
    <w:p w:rsidR="009038B8" w:rsidRDefault="005111E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firstLine="709"/>
        <w:rPr>
          <w:b/>
          <w:color w:val="000000"/>
        </w:rPr>
      </w:pPr>
      <w:r>
        <w:rPr>
          <w:b/>
          <w:color w:val="000000"/>
        </w:rPr>
        <w:t>Способ регулирования</w:t>
      </w:r>
    </w:p>
    <w:p w:rsidR="009038B8" w:rsidRDefault="005111E7">
      <w:pPr>
        <w:tabs>
          <w:tab w:val="left" w:pos="1134"/>
        </w:tabs>
        <w:ind w:firstLine="709"/>
        <w:jc w:val="both"/>
      </w:pPr>
      <w:r>
        <w:t>Предлагается следующее регулирование.</w:t>
      </w:r>
    </w:p>
    <w:p w:rsidR="009038B8" w:rsidRDefault="005111E7">
      <w:pPr>
        <w:tabs>
          <w:tab w:val="left" w:pos="1134"/>
          <w:tab w:val="left" w:pos="5353"/>
        </w:tabs>
        <w:ind w:firstLine="709"/>
        <w:jc w:val="both"/>
      </w:pPr>
      <w:r>
        <w:rPr>
          <w:b/>
        </w:rPr>
        <w:t>Задача.</w:t>
      </w:r>
      <w:r>
        <w:t xml:space="preserve"> Создать эффективную систему контроля за деятельностью, связанной со сбором, обработкой и хранением персональных данных и с нарушениями режимов конфиденциальности персональных данных при их сборе, хранении и обработке с действенными мерами воздействия на н</w:t>
      </w:r>
      <w:r>
        <w:t>арушителей требований законодательства в области защиты информации персонального характера.</w:t>
      </w:r>
    </w:p>
    <w:p w:rsidR="009038B8" w:rsidRDefault="009038B8">
      <w:pPr>
        <w:tabs>
          <w:tab w:val="left" w:pos="5353"/>
        </w:tabs>
        <w:ind w:firstLine="567"/>
        <w:jc w:val="both"/>
      </w:pPr>
    </w:p>
    <w:tbl>
      <w:tblPr>
        <w:tblStyle w:val="afff8"/>
        <w:tblW w:w="95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9038B8">
        <w:tc>
          <w:tcPr>
            <w:tcW w:w="4785" w:type="dxa"/>
            <w:vAlign w:val="center"/>
          </w:tcPr>
          <w:p w:rsidR="009038B8" w:rsidRDefault="005111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Проблемы держателей массивов персональных данных</w:t>
            </w:r>
          </w:p>
        </w:tc>
        <w:tc>
          <w:tcPr>
            <w:tcW w:w="4786" w:type="dxa"/>
            <w:vAlign w:val="center"/>
          </w:tcPr>
          <w:p w:rsidR="009038B8" w:rsidRDefault="005111E7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Предлагаемое регулирование </w:t>
            </w:r>
          </w:p>
        </w:tc>
      </w:tr>
      <w:tr w:rsidR="009038B8">
        <w:tc>
          <w:tcPr>
            <w:tcW w:w="4785" w:type="dxa"/>
          </w:tcPr>
          <w:p w:rsidR="009038B8" w:rsidRDefault="005111E7">
            <w:pPr>
              <w:ind w:left="7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процессе сбора, обработки и хранения персональных данных не соблюдаются требования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обеспечению безопасности и защите персональных данных при их обработке в информационных системах персональных данных.</w:t>
            </w:r>
          </w:p>
        </w:tc>
        <w:tc>
          <w:tcPr>
            <w:tcW w:w="4786" w:type="dxa"/>
          </w:tcPr>
          <w:p w:rsidR="009038B8" w:rsidRDefault="005111E7">
            <w:pPr>
              <w:shd w:val="clear" w:color="auto" w:fill="FFFFFF"/>
              <w:ind w:left="7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Проектом предусматривается введение ответственности за нарушение установленного законодательством порядка сбора, хранения, обработки,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пользования, защиты, передачи и распространения информации персонального характера.</w:t>
            </w:r>
          </w:p>
        </w:tc>
      </w:tr>
      <w:tr w:rsidR="009038B8">
        <w:tc>
          <w:tcPr>
            <w:tcW w:w="4785" w:type="dxa"/>
          </w:tcPr>
          <w:p w:rsidR="009038B8" w:rsidRDefault="005111E7">
            <w:pPr>
              <w:ind w:left="7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Ограничение права граждан на доступ к своим персональным данным, а также к методам их обработки и иным документам, связанным с обработкой персональных данных</w:t>
            </w:r>
          </w:p>
        </w:tc>
        <w:tc>
          <w:tcPr>
            <w:tcW w:w="4786" w:type="dxa"/>
          </w:tcPr>
          <w:p w:rsidR="009038B8" w:rsidRDefault="005111E7">
            <w:pPr>
              <w:shd w:val="clear" w:color="auto" w:fill="FFFFFF"/>
              <w:ind w:left="7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Проектом предусматривается ответственность за отказ держателем (обладателем) массива персональных данных в предоставлении субъекту персональных данных информации, касающейся обработки его персональных данных.</w:t>
            </w:r>
          </w:p>
        </w:tc>
      </w:tr>
      <w:tr w:rsidR="009038B8">
        <w:tc>
          <w:tcPr>
            <w:tcW w:w="4785" w:type="dxa"/>
          </w:tcPr>
          <w:p w:rsidR="009038B8" w:rsidRDefault="005111E7">
            <w:pPr>
              <w:ind w:left="7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Неурегулированность вопросов трансграничной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редачи персональных данных. Зачастую такие персональные данные передаются с нарушением требований законодательства, в частности, без получения согласия на осуществление трансграничной передачи данных</w:t>
            </w:r>
          </w:p>
        </w:tc>
        <w:tc>
          <w:tcPr>
            <w:tcW w:w="4786" w:type="dxa"/>
          </w:tcPr>
          <w:p w:rsidR="009038B8" w:rsidRDefault="005111E7">
            <w:pPr>
              <w:shd w:val="clear" w:color="auto" w:fill="FFFFFF"/>
              <w:ind w:left="7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Проектом предусматривается внесение ответственности за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рансграничную передачу персональных данных субъектов персональных данных с нарушением установленного законодательством порядка</w:t>
            </w:r>
          </w:p>
        </w:tc>
      </w:tr>
      <w:tr w:rsidR="009038B8">
        <w:tc>
          <w:tcPr>
            <w:tcW w:w="4785" w:type="dxa"/>
          </w:tcPr>
          <w:p w:rsidR="009038B8" w:rsidRDefault="005111E7">
            <w:pPr>
              <w:ind w:left="7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держателей массивов персональных данных в Реестре держателей (обладателей) массивов персональных данных, что является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обязательным условием для сбора, хранения и обработки персональных данных, а также внесение неполной или недостоверной информации в указанный Реестр в нарушение принципа открытости в вопросах обработки персональных данных</w:t>
            </w:r>
          </w:p>
        </w:tc>
        <w:tc>
          <w:tcPr>
            <w:tcW w:w="4786" w:type="dxa"/>
          </w:tcPr>
          <w:p w:rsidR="009038B8" w:rsidRDefault="005111E7">
            <w:pPr>
              <w:shd w:val="clear" w:color="auto" w:fill="FFFFFF"/>
              <w:ind w:left="7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Проектом предусматривается ответс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твенность за внесение неполной или недостоверной информации в Реестр держателей (обладателей) массивов персональных данных, а равно сбор, хранение, обработка персональных данных без регистрации в указанном Реестре в установленном порядке</w:t>
            </w:r>
          </w:p>
        </w:tc>
      </w:tr>
      <w:tr w:rsidR="009038B8">
        <w:tc>
          <w:tcPr>
            <w:tcW w:w="4785" w:type="dxa"/>
          </w:tcPr>
          <w:p w:rsidR="009038B8" w:rsidRDefault="005111E7">
            <w:pPr>
              <w:ind w:left="7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условий конфиденциальности данных при их обработке на бумажных носителях, которые происходят при сборе, хранении и обработке персональных данных в рекламных целях, при договорных отношениях в том числе в рамках трудового законодательства.</w:t>
            </w:r>
          </w:p>
        </w:tc>
        <w:tc>
          <w:tcPr>
            <w:tcW w:w="4786" w:type="dxa"/>
          </w:tcPr>
          <w:p w:rsidR="009038B8" w:rsidRDefault="005111E7">
            <w:pPr>
              <w:shd w:val="clear" w:color="auto" w:fill="FFFFFF"/>
              <w:ind w:left="7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предусматривается ответственность за нарушение держателем (обладателем) массива персональных данных, а равно и обработчиком в процессе обработки персональных данных без использования средств автоматизации обязанности по соблюдению режима конфиденциальнос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 персональных данных при хранении материальных носителей персональных данных</w:t>
            </w:r>
          </w:p>
        </w:tc>
      </w:tr>
      <w:tr w:rsidR="009038B8">
        <w:tc>
          <w:tcPr>
            <w:tcW w:w="4785" w:type="dxa"/>
          </w:tcPr>
          <w:p w:rsidR="009038B8" w:rsidRDefault="005111E7">
            <w:pPr>
              <w:ind w:left="7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Неисполнение требований уполномоченного государственного органа по персональным данным, которые вносятся в качестве акта реагирования на нарушения в пределах полномочий определ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енных Законом Кыргызской Республики “Об информации персональных данных”</w:t>
            </w:r>
          </w:p>
        </w:tc>
        <w:tc>
          <w:tcPr>
            <w:tcW w:w="4786" w:type="dxa"/>
          </w:tcPr>
          <w:p w:rsidR="009038B8" w:rsidRDefault="005111E7">
            <w:pPr>
              <w:shd w:val="clear" w:color="auto" w:fill="FFFFFF"/>
              <w:ind w:left="7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Проектом предусматривается ответственность за неисполнение законных требований уполномоченного государственного органа по персональным данным, вытекающих из его полномочий, установленн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 нормативными правовыми актами Кыргызской Республики</w:t>
            </w:r>
          </w:p>
        </w:tc>
      </w:tr>
      <w:tr w:rsidR="009038B8">
        <w:tc>
          <w:tcPr>
            <w:tcW w:w="4785" w:type="dxa"/>
          </w:tcPr>
          <w:p w:rsidR="009038B8" w:rsidRDefault="005111E7">
            <w:pPr>
              <w:ind w:left="7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Ограничение функционала уполномоченного государственного органа по персональным данным при осуществлении контроля и реализации своих полномочий при имеющихся проблемах в правоприменительной практике,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частности невозможность получения доступа к налоговым данным, которые являются персональными данными</w:t>
            </w:r>
          </w:p>
        </w:tc>
        <w:tc>
          <w:tcPr>
            <w:tcW w:w="4786" w:type="dxa"/>
          </w:tcPr>
          <w:p w:rsidR="009038B8" w:rsidRDefault="005111E7">
            <w:pPr>
              <w:shd w:val="clear" w:color="auto" w:fill="FFFFFF"/>
              <w:ind w:left="7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Проектом вводится возможность получения доступа к налоговой информации, с целью полноценной реализации своих полномочий по защите прав субъектов персональных данных, а также разрешения возможных спорных вопросов, связанных с налоговой тайной и непосредстве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нно влияющих на права субъектов персональных данных.</w:t>
            </w:r>
          </w:p>
        </w:tc>
      </w:tr>
    </w:tbl>
    <w:p w:rsidR="009038B8" w:rsidRDefault="009038B8">
      <w:pPr>
        <w:tabs>
          <w:tab w:val="left" w:pos="1134"/>
        </w:tabs>
        <w:ind w:firstLine="567"/>
        <w:jc w:val="both"/>
      </w:pPr>
    </w:p>
    <w:p w:rsidR="009038B8" w:rsidRDefault="005111E7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Оценка вероятности социальных и экономических последствий регулирования</w:t>
      </w:r>
    </w:p>
    <w:p w:rsidR="009038B8" w:rsidRDefault="009038B8">
      <w:pPr>
        <w:tabs>
          <w:tab w:val="left" w:pos="1134"/>
        </w:tabs>
        <w:ind w:firstLine="567"/>
        <w:jc w:val="both"/>
        <w:rPr>
          <w:b/>
        </w:rPr>
      </w:pPr>
    </w:p>
    <w:p w:rsidR="009038B8" w:rsidRDefault="005111E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</w:rPr>
      </w:pPr>
      <w:r>
        <w:rPr>
          <w:color w:val="000000"/>
        </w:rPr>
        <w:t xml:space="preserve"> Ожидаемая результативность (уровень достижения цели регулирования) на дату.</w:t>
      </w:r>
    </w:p>
    <w:p w:rsidR="009038B8" w:rsidRDefault="009038B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</w:rPr>
      </w:pPr>
    </w:p>
    <w:tbl>
      <w:tblPr>
        <w:tblStyle w:val="afff9"/>
        <w:tblW w:w="93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45"/>
        <w:gridCol w:w="4400"/>
      </w:tblGrid>
      <w:tr w:rsidR="009038B8"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38B8" w:rsidRDefault="005111E7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индикатора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38B8" w:rsidRDefault="005111E7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Ожидаемое изменение</w:t>
            </w:r>
          </w:p>
        </w:tc>
      </w:tr>
      <w:tr w:rsidR="009038B8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B8" w:rsidRDefault="005111E7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Количественные индикаторы: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используются</w:t>
            </w:r>
          </w:p>
        </w:tc>
      </w:tr>
      <w:tr w:rsidR="009038B8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B8" w:rsidRDefault="005111E7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Качественные индикаторы</w:t>
            </w:r>
          </w:p>
        </w:tc>
      </w:tr>
      <w:tr w:rsidR="009038B8">
        <w:trPr>
          <w:trHeight w:val="1088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B8" w:rsidRDefault="005111E7">
            <w:pPr>
              <w:tabs>
                <w:tab w:val="left" w:pos="284"/>
              </w:tabs>
              <w:ind w:left="122" w:right="115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необходимый уровень контроля за исполнением законодательства о защите персональных данных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B8" w:rsidRDefault="005111E7">
            <w:pPr>
              <w:tabs>
                <w:tab w:val="left" w:pos="1134"/>
              </w:tabs>
              <w:ind w:left="122" w:right="115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Повысится качество обеспечения безопасности персональных данных на организационном и техническом уровнях. Совершенствуются бизнес-процессы по сбору, обработке и хранению персональных данных, что повлечет за собой возможность внедрения услуг нового типа,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числе с использованием финтех-технологий, а также комбинированных услуг без нарушения прав граждан на защиту своих персональных данных</w:t>
            </w:r>
          </w:p>
        </w:tc>
      </w:tr>
      <w:tr w:rsidR="009038B8"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B8" w:rsidRDefault="005111E7">
            <w:pPr>
              <w:tabs>
                <w:tab w:val="left" w:pos="284"/>
              </w:tabs>
              <w:ind w:left="122" w:right="115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Исключить или минимизировать инциденты с персональными данными и нарушение прав граждан в области персональных данны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и приватности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B8" w:rsidRDefault="005111E7">
            <w:pPr>
              <w:tabs>
                <w:tab w:val="left" w:pos="1134"/>
              </w:tabs>
              <w:ind w:left="122" w:right="115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Из-за исключения или минимизации инцидентов снижается регуляторная нагрузка на бизнес, что позволяет ему повышать прибыль и развиваться, в том числе посредством внедрения новых технологий с учетом соблюдения законодательства и прав субъекто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персональных данных. Создается модель консенсусного взаимодействия держателей, обработчиков, субъектов персональных данных и уполномоченного государственного органа по персональным данным.</w:t>
            </w:r>
          </w:p>
          <w:p w:rsidR="009038B8" w:rsidRDefault="005111E7">
            <w:pPr>
              <w:tabs>
                <w:tab w:val="left" w:pos="1134"/>
              </w:tabs>
              <w:ind w:left="122" w:right="115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 исключается излишний контроль за деятельностью субъектов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предпринимательства различного уровня, посредством того, что снижается вероятность наступления инцидентов, связанных с персональными данными, проводится соответствующая работа по недопущению возможного нарушения режима конфиденциальности персональных данн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ых, а также нарушения прав субъектов персональных данных. Одновременно с этим, установление ответственности снижает риски крупных инцидентов с персональными гражданами, а, следовательно, снижается вероятность использования утекших персональных данных в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ледующих мошеннических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целях, что также будет позитивно влиять на криминогенные показатели в области мошенничества. </w:t>
            </w:r>
          </w:p>
        </w:tc>
      </w:tr>
    </w:tbl>
    <w:p w:rsidR="009038B8" w:rsidRDefault="009038B8">
      <w:pPr>
        <w:tabs>
          <w:tab w:val="left" w:pos="1134"/>
        </w:tabs>
        <w:ind w:firstLine="567"/>
        <w:jc w:val="both"/>
        <w:rPr>
          <w:b/>
        </w:rPr>
      </w:pPr>
    </w:p>
    <w:p w:rsidR="009038B8" w:rsidRDefault="005111E7">
      <w:pPr>
        <w:tabs>
          <w:tab w:val="left" w:pos="1134"/>
        </w:tabs>
        <w:ind w:firstLine="709"/>
        <w:jc w:val="both"/>
      </w:pPr>
      <w:r>
        <w:t>Предлагаемые изменения должны обеспечить соблюдение законодательства в области защиты персональных данных, создав условия, при которых, с одной стороны, держателями массивов персональных данных будут предприниматься необходимые меры по недопущению нарушени</w:t>
      </w:r>
      <w:r>
        <w:t>й прав субъектов предпринимательства, а с другой стороны, субъекты будут уверены в наличии правовых оснований для защиты их персональных данных.</w:t>
      </w:r>
    </w:p>
    <w:p w:rsidR="009038B8" w:rsidRDefault="005111E7">
      <w:pPr>
        <w:tabs>
          <w:tab w:val="left" w:pos="1134"/>
        </w:tabs>
        <w:ind w:firstLine="709"/>
        <w:jc w:val="both"/>
      </w:pPr>
      <w:r>
        <w:t>Такой баланс взаимоотношений между держателями массивов персональных данных и субъектами персональных данных, в</w:t>
      </w:r>
      <w:r>
        <w:t>ыражающийся в приведении своих бизнес-процессов и организационно-правовых основ деятельности в части обработки персональных данных к уровню, установленному законодательством – с одной стороны, и доверие субъектов к держателям – с другой стороны, позволит о</w:t>
      </w:r>
      <w:r>
        <w:t>беспечить развитие института защиты персональных данных.</w:t>
      </w:r>
    </w:p>
    <w:p w:rsidR="009038B8" w:rsidRDefault="005111E7">
      <w:pPr>
        <w:tabs>
          <w:tab w:val="left" w:pos="1134"/>
        </w:tabs>
        <w:ind w:firstLine="709"/>
        <w:jc w:val="both"/>
      </w:pPr>
      <w:r>
        <w:t>Сами по себе изменения должны в ближайшие несколько лет с момента принятия проекта нормативного правового акта обеспечить соответствующий уровень контроля за соблюдением требований в области защиты п</w:t>
      </w:r>
      <w:r>
        <w:t>ерсональных данных, создание дополнительных внутренних бизнес-процессов, обеспечивающих прозрачность деятельности держателей массивов персональных данных.</w:t>
      </w:r>
    </w:p>
    <w:p w:rsidR="009038B8" w:rsidRDefault="005111E7">
      <w:pPr>
        <w:tabs>
          <w:tab w:val="left" w:pos="1134"/>
        </w:tabs>
        <w:ind w:firstLine="709"/>
        <w:jc w:val="both"/>
      </w:pPr>
      <w:r>
        <w:t>В дальнейшем планируется, что качественно новый подход к работе с персональными данными и информацией</w:t>
      </w:r>
      <w:r>
        <w:t xml:space="preserve"> в целом, с учетом наличия мер воздействия, будет способствовать повышению качества оказываемых услуг, как на территории Кыргызской Республики, так и способствовать выходу кыргызстанских технологических брендов на новые рынки, на которых система обеспечени</w:t>
      </w:r>
      <w:r>
        <w:t>я безопасности сбора, обработки и хранения персональных данных уже эффективно работает.</w:t>
      </w:r>
    </w:p>
    <w:p w:rsidR="009038B8" w:rsidRDefault="005111E7">
      <w:pPr>
        <w:tabs>
          <w:tab w:val="left" w:pos="1134"/>
        </w:tabs>
        <w:ind w:firstLine="709"/>
        <w:jc w:val="both"/>
      </w:pPr>
      <w:r>
        <w:t xml:space="preserve">По мнению комиссии, внедрение данного подхода, а также непосредственно института контроля за соблюдением законодательства в области информации персонального характера, </w:t>
      </w:r>
      <w:r>
        <w:t xml:space="preserve">также способствует формированию позитивного инвестиционного климата в Кыргызской Республике, в том числе привлечения инвесторов в области высокотехнологичных производств и информационных технологий. </w:t>
      </w:r>
    </w:p>
    <w:p w:rsidR="009038B8" w:rsidRDefault="005111E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 Ожидаемое воздействие на экономику, социальный сектор и</w:t>
      </w:r>
      <w:r>
        <w:rPr>
          <w:color w:val="000000"/>
        </w:rPr>
        <w:t xml:space="preserve"> экологию:</w:t>
      </w:r>
    </w:p>
    <w:p w:rsidR="009038B8" w:rsidRDefault="005111E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</w:rPr>
      </w:pPr>
      <w:r>
        <w:t xml:space="preserve">1) воздействие на экономику: </w:t>
      </w:r>
      <w:r>
        <w:rPr>
          <w:color w:val="000000"/>
        </w:rPr>
        <w:t>ожидается качественное изменение на уровне защищенности информационных систем и информации персонального характера, что будет позитивным сдвигом для повышения интеграционных процессов внутри экономики Кыргызской Республики, а также повышение качества элект</w:t>
      </w:r>
      <w:r>
        <w:rPr>
          <w:color w:val="000000"/>
        </w:rPr>
        <w:t>ронных услуг;</w:t>
      </w:r>
    </w:p>
    <w:p w:rsidR="009038B8" w:rsidRDefault="005111E7">
      <w:pPr>
        <w:tabs>
          <w:tab w:val="left" w:pos="1134"/>
        </w:tabs>
        <w:ind w:firstLine="709"/>
        <w:jc w:val="both"/>
      </w:pPr>
      <w:r>
        <w:t xml:space="preserve">2) воздействие на социальную сферу: </w:t>
      </w:r>
      <w:r>
        <w:rPr>
          <w:color w:val="000000"/>
        </w:rPr>
        <w:t xml:space="preserve">повышается </w:t>
      </w:r>
      <w:r>
        <w:t>защищенность</w:t>
      </w:r>
      <w:r>
        <w:rPr>
          <w:color w:val="000000"/>
        </w:rPr>
        <w:t xml:space="preserve"> персональных данных граждан и их правовая обеспеченность;</w:t>
      </w:r>
    </w:p>
    <w:p w:rsidR="009038B8" w:rsidRDefault="005111E7">
      <w:pPr>
        <w:tabs>
          <w:tab w:val="left" w:pos="1134"/>
        </w:tabs>
        <w:ind w:firstLine="709"/>
        <w:jc w:val="both"/>
      </w:pPr>
      <w:r>
        <w:t xml:space="preserve">3) воздействие на экологию: </w:t>
      </w:r>
      <w:r>
        <w:rPr>
          <w:color w:val="000000"/>
        </w:rPr>
        <w:t>какого-либо воздействия не ожидается. Более того, при росте защищенности персональных данных буд</w:t>
      </w:r>
      <w:r>
        <w:rPr>
          <w:color w:val="000000"/>
        </w:rPr>
        <w:t>ет осуществляться и рост взаимодействия граждан и частного сектора</w:t>
      </w:r>
      <w:r>
        <w:t>. П</w:t>
      </w:r>
      <w:r>
        <w:rPr>
          <w:color w:val="000000"/>
        </w:rPr>
        <w:t xml:space="preserve">осредством информационных технологий </w:t>
      </w:r>
      <w:r>
        <w:t xml:space="preserve">благодаря </w:t>
      </w:r>
      <w:r>
        <w:rPr>
          <w:color w:val="000000"/>
        </w:rPr>
        <w:t>повышени</w:t>
      </w:r>
      <w:r>
        <w:t>ю</w:t>
      </w:r>
      <w:r>
        <w:rPr>
          <w:color w:val="000000"/>
        </w:rPr>
        <w:t xml:space="preserve"> доверия</w:t>
      </w:r>
      <w:r>
        <w:t xml:space="preserve"> </w:t>
      </w:r>
      <w:r>
        <w:rPr>
          <w:color w:val="000000"/>
        </w:rPr>
        <w:t>взаимодействи</w:t>
      </w:r>
      <w:r>
        <w:t>е</w:t>
      </w:r>
      <w:r>
        <w:rPr>
          <w:color w:val="000000"/>
        </w:rPr>
        <w:t xml:space="preserve"> между гражданами и государством, а также государством и частным сектором также перейд</w:t>
      </w:r>
      <w:r>
        <w:t>е</w:t>
      </w:r>
      <w:r>
        <w:rPr>
          <w:color w:val="000000"/>
        </w:rPr>
        <w:t>т в цифровую плоскост</w:t>
      </w:r>
      <w:r>
        <w:rPr>
          <w:color w:val="000000"/>
        </w:rPr>
        <w:t>ь, что будет благотворно влиять на экологию ввиду снижения использования бумаги и вырубки лесного покрова Земли.</w:t>
      </w:r>
    </w:p>
    <w:p w:rsidR="009038B8" w:rsidRDefault="009038B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</w:rPr>
      </w:pPr>
    </w:p>
    <w:p w:rsidR="009038B8" w:rsidRDefault="005111E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 Ожидаемое воздействие на основные группы заинтересованных сторон - адресатов регулирования:</w:t>
      </w:r>
    </w:p>
    <w:p w:rsidR="009038B8" w:rsidRDefault="005111E7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>государственные органы (с разделением по государственным органам): Уполномоченный орган – Государственное агентство по защите персональных данных при Кабинете Министров Кыргызской Республики</w:t>
      </w:r>
    </w:p>
    <w:p w:rsidR="009038B8" w:rsidRDefault="005111E7">
      <w:pPr>
        <w:tabs>
          <w:tab w:val="left" w:pos="1134"/>
        </w:tabs>
        <w:ind w:firstLine="709"/>
        <w:jc w:val="both"/>
      </w:pPr>
      <w:r>
        <w:rPr>
          <w:u w:val="single"/>
        </w:rPr>
        <w:lastRenderedPageBreak/>
        <w:t>Позитивное последствие</w:t>
      </w:r>
      <w:r>
        <w:t>:</w:t>
      </w:r>
    </w:p>
    <w:p w:rsidR="009038B8" w:rsidRDefault="005111E7">
      <w:pPr>
        <w:tabs>
          <w:tab w:val="left" w:pos="1134"/>
        </w:tabs>
        <w:ind w:firstLine="709"/>
        <w:jc w:val="both"/>
      </w:pPr>
      <w:r>
        <w:t>Будут внедрены нормативно-правовые основы</w:t>
      </w:r>
      <w:r>
        <w:t xml:space="preserve"> по обеспечению прав граждан в области персональных данных.</w:t>
      </w:r>
    </w:p>
    <w:p w:rsidR="009038B8" w:rsidRDefault="005111E7">
      <w:pPr>
        <w:tabs>
          <w:tab w:val="left" w:pos="1134"/>
        </w:tabs>
        <w:ind w:firstLine="709"/>
        <w:jc w:val="both"/>
      </w:pPr>
      <w:r>
        <w:t>За счет средств получаемых в ходе правоприменительной практики будет пополняться республиканский бюджет, что будет способствовать частичному покрытию его дефицита.</w:t>
      </w:r>
    </w:p>
    <w:p w:rsidR="009038B8" w:rsidRDefault="005111E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</w:rPr>
      </w:pPr>
      <w:r>
        <w:rPr>
          <w:u w:val="single"/>
        </w:rPr>
        <w:t>Негативное последствие</w:t>
      </w:r>
      <w:r>
        <w:t>: отсутств</w:t>
      </w:r>
      <w:r>
        <w:t>ует.</w:t>
      </w:r>
    </w:p>
    <w:p w:rsidR="009038B8" w:rsidRDefault="005111E7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предприниматели (с разделением по выбранному критерию): </w:t>
      </w:r>
    </w:p>
    <w:p w:rsidR="009038B8" w:rsidRDefault="005111E7">
      <w:pPr>
        <w:tabs>
          <w:tab w:val="left" w:pos="1134"/>
        </w:tabs>
        <w:ind w:firstLine="709"/>
        <w:jc w:val="both"/>
      </w:pPr>
      <w:r>
        <w:rPr>
          <w:color w:val="000000"/>
        </w:rPr>
        <w:t>Держатели массивов персональных данных:</w:t>
      </w:r>
    </w:p>
    <w:p w:rsidR="009038B8" w:rsidRDefault="005111E7">
      <w:pPr>
        <w:tabs>
          <w:tab w:val="left" w:pos="1134"/>
        </w:tabs>
        <w:ind w:firstLine="709"/>
        <w:jc w:val="both"/>
        <w:rPr>
          <w:color w:val="000000"/>
        </w:rPr>
      </w:pPr>
      <w:r>
        <w:rPr>
          <w:u w:val="single"/>
        </w:rPr>
        <w:t>Позитивное последствие</w:t>
      </w:r>
      <w:r>
        <w:t>: совершенствуется</w:t>
      </w:r>
      <w:r>
        <w:rPr>
          <w:color w:val="000000"/>
        </w:rPr>
        <w:t xml:space="preserve"> система защиты персональных данных в соответствии с требованиями законодательства с целью создания дополнительных</w:t>
      </w:r>
      <w:r>
        <w:rPr>
          <w:color w:val="000000"/>
        </w:rPr>
        <w:t xml:space="preserve"> внутренних бизнес-процессов, обеспечивающих прозрачность деятельности субъектов предпринимательства на всех уровнях.</w:t>
      </w:r>
    </w:p>
    <w:p w:rsidR="009038B8" w:rsidRDefault="005111E7">
      <w:pPr>
        <w:tabs>
          <w:tab w:val="left" w:pos="1134"/>
        </w:tabs>
        <w:ind w:firstLine="709"/>
        <w:jc w:val="both"/>
      </w:pPr>
      <w:r>
        <w:t>Качественно новый подход к работе с персональными данными клиентов и информацией в целом будет способствовать повышению качества оказываем</w:t>
      </w:r>
      <w:r>
        <w:t>ых услуг, как на территории Кыргызской Республики, так и за ее пределами.</w:t>
      </w:r>
    </w:p>
    <w:p w:rsidR="009038B8" w:rsidRDefault="005111E7">
      <w:pPr>
        <w:tabs>
          <w:tab w:val="left" w:pos="1134"/>
        </w:tabs>
        <w:ind w:firstLine="709"/>
        <w:jc w:val="both"/>
      </w:pPr>
      <w:r>
        <w:rPr>
          <w:u w:val="single"/>
        </w:rPr>
        <w:t>Негативное последствие</w:t>
      </w:r>
      <w:r>
        <w:t>: отсутствует.</w:t>
      </w:r>
    </w:p>
    <w:p w:rsidR="009038B8" w:rsidRDefault="005111E7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>население (с разделением по выбранному критерию):</w:t>
      </w:r>
    </w:p>
    <w:p w:rsidR="009038B8" w:rsidRDefault="005111E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</w:pPr>
      <w:r>
        <w:t xml:space="preserve">Субъекты персональных данных (физические лица): </w:t>
      </w:r>
    </w:p>
    <w:p w:rsidR="009038B8" w:rsidRDefault="005111E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</w:pPr>
      <w:r>
        <w:rPr>
          <w:u w:val="single"/>
        </w:rPr>
        <w:t>Позитивное последствие</w:t>
      </w:r>
      <w:r>
        <w:t>: снижение рисков, связа</w:t>
      </w:r>
      <w:r>
        <w:t>нных с нарушениями режимов конфиденциальности персональных данных при их сборе, хранении и обработке, а также создание эффективной системы реагирования со стороны контролирующего органа на инциденты, связанные с их персональными данными, а также обеспечени</w:t>
      </w:r>
      <w:r>
        <w:t>я их прав, определенных законодательством.</w:t>
      </w:r>
    </w:p>
    <w:p w:rsidR="009038B8" w:rsidRDefault="005111E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</w:pPr>
      <w:r>
        <w:t>Также предусматривается, что внедрение мер воздействия за нарушение требований законодательства в области защиты персональных данных позволит субъектам персональных данных получать более качественные услуги, а так</w:t>
      </w:r>
      <w:r>
        <w:t>же снизить необходимость избыточного сбора и обработки данных субъектов ПД со стороны субъектов предпринимательства.</w:t>
      </w:r>
    </w:p>
    <w:p w:rsidR="009038B8" w:rsidRDefault="005111E7">
      <w:pPr>
        <w:tabs>
          <w:tab w:val="left" w:pos="1134"/>
        </w:tabs>
        <w:ind w:firstLine="709"/>
        <w:jc w:val="both"/>
      </w:pPr>
      <w:r>
        <w:rPr>
          <w:u w:val="single"/>
        </w:rPr>
        <w:t>Негативное последствие</w:t>
      </w:r>
      <w:r>
        <w:t>: отсутствует.</w:t>
      </w:r>
    </w:p>
    <w:p w:rsidR="009038B8" w:rsidRDefault="005111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00"/>
        <w:ind w:left="0" w:firstLine="709"/>
        <w:rPr>
          <w:b/>
          <w:color w:val="000000"/>
        </w:rPr>
      </w:pPr>
      <w:r>
        <w:rPr>
          <w:b/>
          <w:color w:val="000000"/>
        </w:rPr>
        <w:t>Оценка затрат и выгод</w:t>
      </w:r>
    </w:p>
    <w:p w:rsidR="009038B8" w:rsidRDefault="005111E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</w:pPr>
      <w:r>
        <w:rPr>
          <w:color w:val="000000"/>
        </w:rPr>
        <w:t xml:space="preserve">Оценка затрат и выгод субъектов предпринимательства: </w:t>
      </w:r>
    </w:p>
    <w:p w:rsidR="009038B8" w:rsidRDefault="005111E7">
      <w:pPr>
        <w:tabs>
          <w:tab w:val="left" w:pos="1134"/>
        </w:tabs>
        <w:ind w:firstLine="709"/>
        <w:jc w:val="both"/>
      </w:pPr>
      <w:r>
        <w:rPr>
          <w:b/>
        </w:rPr>
        <w:t xml:space="preserve">Затраты. </w:t>
      </w:r>
      <w:r>
        <w:t>Реализация данного варианта регулирования должна обеспечить соблюдение Закона Кыргызской Республики «Об информации персонального характера» путем внедрения комплекса организационно-технических мер для обеспечения режима конфиденциальности персональных данн</w:t>
      </w:r>
      <w:r>
        <w:t xml:space="preserve">ых. Таким образом, </w:t>
      </w:r>
      <w:r>
        <w:rPr>
          <w:b/>
        </w:rPr>
        <w:t>возможные затраты субъектов регулирования</w:t>
      </w:r>
      <w:r>
        <w:t xml:space="preserve"> могут быть связаны с тем, что им придется приводить свои внутренние правила, процедуры, а также техническое оснащение в соответствие с требованиями отраслевого закона, а также Требований к обеспе</w:t>
      </w:r>
      <w:r>
        <w:t>чению безопасности и защите персональных данных при их обработке в информационных системах персональных данных, исполнение которых обеспечивает установленные уровни защищенности персональных данных, утвержденных постановлением Правительства Кыргызской Респ</w:t>
      </w:r>
      <w:r>
        <w:t>ублики от 21 ноября 2017 года № 760.</w:t>
      </w:r>
    </w:p>
    <w:p w:rsidR="009038B8" w:rsidRDefault="005111E7">
      <w:pPr>
        <w:tabs>
          <w:tab w:val="left" w:pos="1134"/>
        </w:tabs>
        <w:ind w:firstLine="709"/>
        <w:jc w:val="both"/>
      </w:pPr>
      <w:r>
        <w:t>При этом все эти меры должны действовать с 2008 года, а организационно-правовые меры – с 2017 года, при этом заложенные проектом методы воздействия базируются исключительно на вышеприведенном законодательстве Кыргызской</w:t>
      </w:r>
      <w:r>
        <w:t xml:space="preserve"> Республики в области защиты персональных данных. </w:t>
      </w:r>
    </w:p>
    <w:p w:rsidR="009038B8" w:rsidRDefault="005111E7">
      <w:pPr>
        <w:tabs>
          <w:tab w:val="left" w:pos="1134"/>
        </w:tabs>
        <w:ind w:firstLine="709"/>
        <w:jc w:val="both"/>
      </w:pPr>
      <w:r>
        <w:t>Непосредственные возможные затраты могут быть связаны только с тем, что в случае наложения взыскания правонарушителю придется оплачивать штраф за неисполнение требований законодательства в области защиты п</w:t>
      </w:r>
      <w:r>
        <w:t>ерсональных данных.</w:t>
      </w:r>
    </w:p>
    <w:p w:rsidR="009038B8" w:rsidRDefault="005111E7">
      <w:pPr>
        <w:tabs>
          <w:tab w:val="left" w:pos="1134"/>
        </w:tabs>
        <w:ind w:firstLine="709"/>
        <w:jc w:val="both"/>
      </w:pPr>
      <w:r>
        <w:rPr>
          <w:b/>
        </w:rPr>
        <w:lastRenderedPageBreak/>
        <w:t xml:space="preserve">Выгоды. </w:t>
      </w:r>
      <w:r>
        <w:t>Внедрение механизма справедливого контроля субъектов предпринимательства с учетом соблюдения прав субъектов исключает излишнее вмешательство в предпринимательскую деятельность в виде необоснованных проверок. Из-за исключения нео</w:t>
      </w:r>
      <w:r>
        <w:t>боснованных плановых проверок снижается регуляторная нагрузка на бизнес, что позволяет ему повышать прибыль и развиваться, в том числе посредством внедрения новых технологий.</w:t>
      </w:r>
    </w:p>
    <w:p w:rsidR="009038B8" w:rsidRDefault="009038B8">
      <w:pPr>
        <w:tabs>
          <w:tab w:val="left" w:pos="1134"/>
        </w:tabs>
        <w:ind w:firstLine="709"/>
        <w:jc w:val="both"/>
      </w:pPr>
    </w:p>
    <w:p w:rsidR="009038B8" w:rsidRDefault="005111E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</w:pPr>
      <w:r>
        <w:rPr>
          <w:color w:val="000000"/>
        </w:rPr>
        <w:t>Оценка затрат и выгод государственного бюджета:</w:t>
      </w:r>
    </w:p>
    <w:p w:rsidR="009038B8" w:rsidRDefault="005111E7">
      <w:pPr>
        <w:tabs>
          <w:tab w:val="left" w:pos="1134"/>
        </w:tabs>
        <w:ind w:firstLine="709"/>
        <w:jc w:val="both"/>
      </w:pPr>
      <w:r>
        <w:rPr>
          <w:b/>
        </w:rPr>
        <w:t>Затраты.</w:t>
      </w:r>
      <w:r>
        <w:t xml:space="preserve"> Отсутствуют.</w:t>
      </w:r>
    </w:p>
    <w:p w:rsidR="009038B8" w:rsidRDefault="005111E7">
      <w:pPr>
        <w:tabs>
          <w:tab w:val="left" w:pos="1134"/>
        </w:tabs>
        <w:ind w:firstLine="709"/>
        <w:jc w:val="both"/>
      </w:pPr>
      <w:r>
        <w:rPr>
          <w:b/>
        </w:rPr>
        <w:t>Выгоды.</w:t>
      </w:r>
      <w:r>
        <w:t xml:space="preserve"> Создание благоприятных правовых условий для обеспечения защиты прав и свобод человека и гражданина, связанных со сбором, обработкой и использованием персональных данных, независимо от применяемых средств обработки этой информации, включая использование ин</w:t>
      </w:r>
      <w:r>
        <w:t>формационных технологий. Предлагаемый проект внедряет единые требования ко всем участникам рынка, что будет способствовать выравниванию уровней защиты персональных данных при их обработке в информационных системах держателей массивов персональных данных, ч</w:t>
      </w:r>
      <w:r>
        <w:t xml:space="preserve">то позволит повысить интенсивность предпринимательской активности, внедрению новых технологий, а также будет способствовать повышению интеграции и информационному взаимодействию всех участников рынка. </w:t>
      </w:r>
    </w:p>
    <w:p w:rsidR="009038B8" w:rsidRDefault="005111E7">
      <w:pPr>
        <w:tabs>
          <w:tab w:val="left" w:pos="1134"/>
        </w:tabs>
        <w:ind w:firstLine="709"/>
        <w:jc w:val="both"/>
      </w:pPr>
      <w:r>
        <w:t>Кроме того, внедрение данного регулирования будет спос</w:t>
      </w:r>
      <w:r>
        <w:t>обствовать пополнению республиканского бюджета за счет собираемых штрафов за нарушение законодательства в области защиты персональных данных.</w:t>
      </w:r>
    </w:p>
    <w:p w:rsidR="009038B8" w:rsidRDefault="005111E7">
      <w:pPr>
        <w:tabs>
          <w:tab w:val="left" w:pos="1134"/>
        </w:tabs>
        <w:ind w:firstLine="709"/>
        <w:jc w:val="both"/>
      </w:pPr>
      <w:r>
        <w:t>Общий вывод по оценкам: предложенное регулирование позволяет обеспечить прогресс в достижении цели и решить иденти</w:t>
      </w:r>
      <w:r>
        <w:t>фицированные проблемы. При этом ожидается достижение важного социального-экономического эффекта в виде повышения защищенности персональных данных и улучшения предпринимательской среды. Воздействие на основных адресатов регулирования являются не обременител</w:t>
      </w:r>
      <w:r>
        <w:t>ьными и соответствуют требованиям действующих нормативных правовых актов в области защиты персональных данных.</w:t>
      </w:r>
    </w:p>
    <w:p w:rsidR="009038B8" w:rsidRDefault="009038B8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firstLine="709"/>
      </w:pPr>
      <w:bookmarkStart w:id="7" w:name="_heading=h.1t3h5sf" w:colFirst="0" w:colLast="0"/>
      <w:bookmarkEnd w:id="7"/>
    </w:p>
    <w:p w:rsidR="009038B8" w:rsidRDefault="005111E7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rPr>
          <w:b/>
          <w:color w:val="000000"/>
        </w:rPr>
      </w:pPr>
      <w:r>
        <w:rPr>
          <w:b/>
          <w:color w:val="000000"/>
        </w:rPr>
        <w:t xml:space="preserve">Оценка реализационных рисков </w:t>
      </w:r>
    </w:p>
    <w:p w:rsidR="009038B8" w:rsidRDefault="005111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</w:pPr>
      <w:r>
        <w:rPr>
          <w:color w:val="000000"/>
        </w:rPr>
        <w:t>Риски недостаточности необходимых материальных и человеческих ресурсов.</w:t>
      </w:r>
    </w:p>
    <w:p w:rsidR="009038B8" w:rsidRDefault="005111E7">
      <w:pPr>
        <w:tabs>
          <w:tab w:val="left" w:pos="1134"/>
        </w:tabs>
        <w:ind w:firstLine="709"/>
        <w:jc w:val="both"/>
      </w:pPr>
      <w:r>
        <w:rPr>
          <w:u w:val="single"/>
        </w:rPr>
        <w:t xml:space="preserve">Оценка риска </w:t>
      </w:r>
      <w:r>
        <w:t>оценивается как средняя, так как держателям массивов персональных данных, в которых отсутствуют уполномоченные лица по персональным данным, должны будут такое лицо определить, также существует возможность, что потребуется дополнительное обучение такого лиц</w:t>
      </w:r>
      <w:r>
        <w:t>а.</w:t>
      </w:r>
    </w:p>
    <w:p w:rsidR="009038B8" w:rsidRDefault="005111E7">
      <w:pPr>
        <w:tabs>
          <w:tab w:val="left" w:pos="1134"/>
        </w:tabs>
        <w:ind w:firstLine="709"/>
        <w:jc w:val="both"/>
      </w:pPr>
      <w:r>
        <w:rPr>
          <w:u w:val="single"/>
        </w:rPr>
        <w:t>Меры смягчения – Кабинетом Министров Кыргызской Республики учрежден Учебный центр при уполномоченном государственном органе по персональным данным, который будет осуществлять работу по повышению квалификации сотрудников держателей, занятых в вопросах об</w:t>
      </w:r>
      <w:r>
        <w:rPr>
          <w:u w:val="single"/>
        </w:rPr>
        <w:t>еспечения защиты персональных данных.</w:t>
      </w:r>
    </w:p>
    <w:p w:rsidR="009038B8" w:rsidRDefault="009038B8">
      <w:pPr>
        <w:tabs>
          <w:tab w:val="left" w:pos="1134"/>
        </w:tabs>
        <w:ind w:firstLine="709"/>
        <w:jc w:val="both"/>
      </w:pPr>
    </w:p>
    <w:p w:rsidR="009038B8" w:rsidRDefault="005111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</w:pPr>
      <w:r>
        <w:rPr>
          <w:color w:val="000000"/>
        </w:rPr>
        <w:t>Риски недостаточности механизмов для реализации предложенного регулирования.</w:t>
      </w:r>
    </w:p>
    <w:p w:rsidR="009038B8" w:rsidRDefault="005111E7">
      <w:pPr>
        <w:tabs>
          <w:tab w:val="left" w:pos="1134"/>
        </w:tabs>
        <w:ind w:firstLine="709"/>
        <w:jc w:val="both"/>
      </w:pPr>
      <w:r>
        <w:rPr>
          <w:u w:val="single"/>
        </w:rPr>
        <w:t>Величина данного риска</w:t>
      </w:r>
      <w:r>
        <w:t xml:space="preserve"> оценивается как низкая, так как реализации предложенного регулирования не требует изменения существующего механизма.</w:t>
      </w:r>
    </w:p>
    <w:p w:rsidR="009038B8" w:rsidRDefault="005111E7">
      <w:pPr>
        <w:tabs>
          <w:tab w:val="left" w:pos="1134"/>
        </w:tabs>
        <w:ind w:firstLine="709"/>
        <w:jc w:val="both"/>
      </w:pPr>
      <w:r>
        <w:rPr>
          <w:u w:val="single"/>
        </w:rPr>
        <w:t>Меры противодействия – не требуется</w:t>
      </w:r>
      <w:r>
        <w:t>.</w:t>
      </w:r>
    </w:p>
    <w:p w:rsidR="009038B8" w:rsidRDefault="009038B8">
      <w:pPr>
        <w:tabs>
          <w:tab w:val="left" w:pos="1134"/>
        </w:tabs>
        <w:ind w:firstLine="709"/>
        <w:jc w:val="both"/>
      </w:pPr>
    </w:p>
    <w:p w:rsidR="009038B8" w:rsidRDefault="005111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</w:pPr>
      <w:r>
        <w:rPr>
          <w:color w:val="000000"/>
        </w:rPr>
        <w:t>Риски необеспечения надлежащего контроля за соблюдением требований, вводимых предложенным регулированием.</w:t>
      </w:r>
    </w:p>
    <w:p w:rsidR="009038B8" w:rsidRDefault="005111E7">
      <w:pPr>
        <w:tabs>
          <w:tab w:val="left" w:pos="1134"/>
        </w:tabs>
        <w:ind w:firstLine="709"/>
        <w:jc w:val="both"/>
      </w:pPr>
      <w:r>
        <w:t>Данный риск оценивается как отсутствующий, так как дополнительных мер по контролю не требуется.</w:t>
      </w:r>
    </w:p>
    <w:p w:rsidR="009038B8" w:rsidRDefault="005111E7">
      <w:pPr>
        <w:tabs>
          <w:tab w:val="left" w:pos="1134"/>
        </w:tabs>
        <w:ind w:firstLine="709"/>
        <w:jc w:val="both"/>
      </w:pPr>
      <w:r>
        <w:rPr>
          <w:u w:val="single"/>
        </w:rPr>
        <w:t>Меры противодейс</w:t>
      </w:r>
      <w:r>
        <w:rPr>
          <w:u w:val="single"/>
        </w:rPr>
        <w:t>твия – не требуется</w:t>
      </w:r>
      <w:r>
        <w:t>.</w:t>
      </w:r>
    </w:p>
    <w:p w:rsidR="009038B8" w:rsidRDefault="009038B8">
      <w:pPr>
        <w:tabs>
          <w:tab w:val="left" w:pos="1134"/>
        </w:tabs>
        <w:ind w:firstLine="709"/>
        <w:jc w:val="both"/>
      </w:pPr>
    </w:p>
    <w:p w:rsidR="009038B8" w:rsidRDefault="005111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</w:pPr>
      <w:r>
        <w:rPr>
          <w:color w:val="000000"/>
        </w:rPr>
        <w:t>Риски несоответствия предложенного регулирования и существующего административно-управленческого потенциала для его реализации.</w:t>
      </w:r>
    </w:p>
    <w:p w:rsidR="009038B8" w:rsidRDefault="005111E7">
      <w:pPr>
        <w:tabs>
          <w:tab w:val="left" w:pos="1134"/>
        </w:tabs>
        <w:ind w:firstLine="709"/>
        <w:jc w:val="both"/>
      </w:pPr>
      <w:r>
        <w:t>Данный риск оценивается как отсутствующий, так как объем регулятивного вмешательства незначительный, а сущ</w:t>
      </w:r>
      <w:r>
        <w:t>ествующего потенциала для реализации достаточно.</w:t>
      </w:r>
    </w:p>
    <w:p w:rsidR="009038B8" w:rsidRDefault="005111E7">
      <w:pPr>
        <w:tabs>
          <w:tab w:val="left" w:pos="1134"/>
        </w:tabs>
        <w:ind w:firstLine="709"/>
        <w:jc w:val="both"/>
      </w:pPr>
      <w:r>
        <w:rPr>
          <w:u w:val="single"/>
        </w:rPr>
        <w:t>Меры противодействия – не требуется</w:t>
      </w:r>
      <w:r>
        <w:t>.</w:t>
      </w:r>
    </w:p>
    <w:p w:rsidR="009038B8" w:rsidRDefault="009038B8">
      <w:pPr>
        <w:tabs>
          <w:tab w:val="left" w:pos="1134"/>
        </w:tabs>
        <w:ind w:firstLine="709"/>
        <w:jc w:val="both"/>
      </w:pPr>
    </w:p>
    <w:p w:rsidR="009038B8" w:rsidRDefault="005111E7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rPr>
          <w:b/>
          <w:color w:val="000000"/>
        </w:rPr>
      </w:pPr>
      <w:r>
        <w:rPr>
          <w:b/>
          <w:color w:val="000000"/>
        </w:rPr>
        <w:t>Оценка воздействия на конкуренцию</w:t>
      </w:r>
    </w:p>
    <w:p w:rsidR="009038B8" w:rsidRDefault="009038B8">
      <w:pPr>
        <w:tabs>
          <w:tab w:val="left" w:pos="426"/>
          <w:tab w:val="left" w:pos="1134"/>
          <w:tab w:val="left" w:pos="3794"/>
        </w:tabs>
        <w:ind w:firstLine="709"/>
        <w:jc w:val="both"/>
        <w:rPr>
          <w:b/>
        </w:rPr>
      </w:pPr>
    </w:p>
    <w:p w:rsidR="009038B8" w:rsidRDefault="005111E7">
      <w:pPr>
        <w:tabs>
          <w:tab w:val="left" w:pos="426"/>
          <w:tab w:val="left" w:pos="1134"/>
          <w:tab w:val="left" w:pos="3794"/>
        </w:tabs>
        <w:ind w:firstLine="709"/>
        <w:jc w:val="both"/>
      </w:pPr>
      <w:r>
        <w:rPr>
          <w:b/>
        </w:rPr>
        <w:t xml:space="preserve">Оценка варианта № 2 </w:t>
      </w:r>
      <w:r>
        <w:t>Принять изменения в Кодекс Кыргызской Республики о правонарушениях и Налоговый кодекс Кыргызской Республики.</w:t>
      </w:r>
    </w:p>
    <w:p w:rsidR="009038B8" w:rsidRDefault="009038B8">
      <w:pPr>
        <w:tabs>
          <w:tab w:val="left" w:pos="1134"/>
        </w:tabs>
        <w:ind w:firstLine="709"/>
        <w:jc w:val="both"/>
      </w:pPr>
    </w:p>
    <w:p w:rsidR="009038B8" w:rsidRDefault="005111E7">
      <w:pPr>
        <w:tabs>
          <w:tab w:val="left" w:pos="426"/>
          <w:tab w:val="left" w:pos="1134"/>
        </w:tabs>
        <w:ind w:firstLine="709"/>
        <w:jc w:val="both"/>
        <w:rPr>
          <w:b/>
        </w:rPr>
      </w:pPr>
      <w:r>
        <w:rPr>
          <w:b/>
        </w:rPr>
        <w:t>Основной (краткий) вывод</w:t>
      </w:r>
      <w:r>
        <w:t>:</w:t>
      </w:r>
    </w:p>
    <w:p w:rsidR="009038B8" w:rsidRDefault="005111E7">
      <w:pPr>
        <w:tabs>
          <w:tab w:val="left" w:pos="426"/>
          <w:tab w:val="left" w:pos="1134"/>
          <w:tab w:val="left" w:pos="3794"/>
        </w:tabs>
        <w:ind w:firstLine="720"/>
        <w:jc w:val="both"/>
      </w:pPr>
      <w:r>
        <w:t>Вариант регулирования № 2 не оказывает негативного воздействия на конкуренцию.</w:t>
      </w:r>
    </w:p>
    <w:p w:rsidR="009038B8" w:rsidRDefault="009038B8">
      <w:pPr>
        <w:jc w:val="both"/>
      </w:pPr>
    </w:p>
    <w:p w:rsidR="009038B8" w:rsidRDefault="005111E7">
      <w:pPr>
        <w:jc w:val="both"/>
        <w:rPr>
          <w:b/>
        </w:rPr>
      </w:pPr>
      <w:r>
        <w:rPr>
          <w:b/>
        </w:rPr>
        <w:t>Развернутая информация об оценке воздействия на конкуренцию</w:t>
      </w:r>
    </w:p>
    <w:tbl>
      <w:tblPr>
        <w:tblStyle w:val="afffa"/>
        <w:tblW w:w="94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0"/>
        <w:gridCol w:w="6299"/>
        <w:gridCol w:w="1418"/>
        <w:gridCol w:w="1276"/>
      </w:tblGrid>
      <w:tr w:rsidR="009038B8">
        <w:tc>
          <w:tcPr>
            <w:tcW w:w="500" w:type="dxa"/>
          </w:tcPr>
          <w:p w:rsidR="009038B8" w:rsidRDefault="00511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99" w:type="dxa"/>
          </w:tcPr>
          <w:p w:rsidR="009038B8" w:rsidRDefault="00511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фактора</w:t>
            </w:r>
          </w:p>
        </w:tc>
        <w:tc>
          <w:tcPr>
            <w:tcW w:w="1418" w:type="dxa"/>
          </w:tcPr>
          <w:p w:rsidR="009038B8" w:rsidRDefault="00511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  <w:p w:rsidR="009038B8" w:rsidRDefault="00511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"да" или "нет"</w:t>
            </w:r>
          </w:p>
        </w:tc>
        <w:tc>
          <w:tcPr>
            <w:tcW w:w="1276" w:type="dxa"/>
          </w:tcPr>
          <w:p w:rsidR="009038B8" w:rsidRDefault="00511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оценки "да"</w:t>
            </w:r>
          </w:p>
        </w:tc>
      </w:tr>
      <w:tr w:rsidR="009038B8">
        <w:tc>
          <w:tcPr>
            <w:tcW w:w="500" w:type="dxa"/>
          </w:tcPr>
          <w:p w:rsidR="009038B8" w:rsidRDefault="00511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9" w:type="dxa"/>
          </w:tcPr>
          <w:p w:rsidR="009038B8" w:rsidRDefault="00511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038B8" w:rsidRDefault="00511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038B8" w:rsidRDefault="00511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38B8">
        <w:tc>
          <w:tcPr>
            <w:tcW w:w="500" w:type="dxa"/>
          </w:tcPr>
          <w:p w:rsidR="009038B8" w:rsidRDefault="009038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9" w:type="dxa"/>
            <w:vAlign w:val="center"/>
          </w:tcPr>
          <w:p w:rsidR="009038B8" w:rsidRDefault="005111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уровня концентрации товарного рынка</w:t>
            </w:r>
          </w:p>
        </w:tc>
        <w:tc>
          <w:tcPr>
            <w:tcW w:w="1418" w:type="dxa"/>
          </w:tcPr>
          <w:p w:rsidR="009038B8" w:rsidRDefault="009038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038B8" w:rsidRDefault="009038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8B8">
        <w:tc>
          <w:tcPr>
            <w:tcW w:w="500" w:type="dxa"/>
          </w:tcPr>
          <w:p w:rsidR="009038B8" w:rsidRDefault="00511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9" w:type="dxa"/>
            <w:vAlign w:val="center"/>
          </w:tcPr>
          <w:p w:rsidR="009038B8" w:rsidRDefault="005111E7">
            <w:pPr>
              <w:tabs>
                <w:tab w:val="left" w:pos="567"/>
                <w:tab w:val="left" w:pos="1134"/>
              </w:tabs>
              <w:ind w:left="47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ли доминирующее положение, при котором доля какого-либо хозяйствующего субъекта на данном товарном рынке составляет 35 процентов или выше) - при наличии данных?</w:t>
            </w:r>
          </w:p>
        </w:tc>
        <w:tc>
          <w:tcPr>
            <w:tcW w:w="1418" w:type="dxa"/>
          </w:tcPr>
          <w:p w:rsidR="009038B8" w:rsidRDefault="00511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9038B8" w:rsidRDefault="009038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8B8">
        <w:tc>
          <w:tcPr>
            <w:tcW w:w="500" w:type="dxa"/>
          </w:tcPr>
          <w:p w:rsidR="009038B8" w:rsidRDefault="00511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9" w:type="dxa"/>
            <w:vAlign w:val="center"/>
          </w:tcPr>
          <w:p w:rsidR="009038B8" w:rsidRDefault="005111E7">
            <w:pPr>
              <w:tabs>
                <w:tab w:val="left" w:pos="567"/>
                <w:tab w:val="left" w:pos="1134"/>
              </w:tabs>
              <w:ind w:left="47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ли доминирующее положение, при котором совокупное доминирование более чем трех хозяйствующих субъектов, доля каждого из которых больше доли других субъектов на этом рынке и в совокупности превышает 50 процентов, или совокупная доля не более чем пят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хозяйствующих субъектов, доля каждого из которых больше долей других хозяйствующих субъектов на соответствующем рынке - при наличии данных?</w:t>
            </w:r>
          </w:p>
        </w:tc>
        <w:tc>
          <w:tcPr>
            <w:tcW w:w="1418" w:type="dxa"/>
          </w:tcPr>
          <w:p w:rsidR="009038B8" w:rsidRDefault="00511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9038B8" w:rsidRDefault="009038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8B8">
        <w:tc>
          <w:tcPr>
            <w:tcW w:w="500" w:type="dxa"/>
          </w:tcPr>
          <w:p w:rsidR="009038B8" w:rsidRDefault="009038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9" w:type="dxa"/>
            <w:vAlign w:val="center"/>
          </w:tcPr>
          <w:p w:rsidR="009038B8" w:rsidRDefault="005111E7">
            <w:pPr>
              <w:tabs>
                <w:tab w:val="left" w:pos="567"/>
                <w:tab w:val="left" w:pos="1134"/>
              </w:tabs>
              <w:ind w:left="47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экономических ограничений входа-выхода на товарный рынок</w:t>
            </w:r>
          </w:p>
        </w:tc>
        <w:tc>
          <w:tcPr>
            <w:tcW w:w="1418" w:type="dxa"/>
          </w:tcPr>
          <w:p w:rsidR="009038B8" w:rsidRDefault="009038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038B8" w:rsidRDefault="009038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8B8">
        <w:tc>
          <w:tcPr>
            <w:tcW w:w="500" w:type="dxa"/>
            <w:vAlign w:val="center"/>
          </w:tcPr>
          <w:p w:rsidR="009038B8" w:rsidRDefault="005111E7">
            <w:pPr>
              <w:tabs>
                <w:tab w:val="left" w:pos="27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9" w:type="dxa"/>
            <w:vAlign w:val="bottom"/>
          </w:tcPr>
          <w:p w:rsidR="009038B8" w:rsidRDefault="005111E7">
            <w:pPr>
              <w:ind w:left="47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Приведет ли новое регулирование к непропорционально высоким затратам: </w:t>
            </w:r>
          </w:p>
          <w:p w:rsidR="009038B8" w:rsidRDefault="005111E7">
            <w:pPr>
              <w:numPr>
                <w:ilvl w:val="0"/>
                <w:numId w:val="11"/>
              </w:numPr>
              <w:ind w:left="47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потенциальных участников рынка, чем это было для действующих; </w:t>
            </w:r>
          </w:p>
          <w:p w:rsidR="009038B8" w:rsidRDefault="005111E7">
            <w:pPr>
              <w:numPr>
                <w:ilvl w:val="0"/>
                <w:numId w:val="11"/>
              </w:numPr>
              <w:ind w:left="47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малых предприятий, чем это предполагается для крупных предприятий и т.д.</w:t>
            </w:r>
          </w:p>
        </w:tc>
        <w:tc>
          <w:tcPr>
            <w:tcW w:w="1418" w:type="dxa"/>
          </w:tcPr>
          <w:p w:rsidR="009038B8" w:rsidRDefault="00511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9038B8" w:rsidRDefault="00903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8B8">
        <w:tc>
          <w:tcPr>
            <w:tcW w:w="500" w:type="dxa"/>
            <w:vAlign w:val="center"/>
          </w:tcPr>
          <w:p w:rsidR="009038B8" w:rsidRDefault="005111E7">
            <w:pPr>
              <w:tabs>
                <w:tab w:val="left" w:pos="27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9" w:type="dxa"/>
            <w:vAlign w:val="bottom"/>
          </w:tcPr>
          <w:p w:rsidR="009038B8" w:rsidRDefault="005111E7">
            <w:pPr>
              <w:ind w:left="47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Приведет ли новое регулирование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существенному ограничению доступа потенциальных участников к ресурсам (материально-вещественным, нематериальным и другим), предложение которых на рынке ограничено?</w:t>
            </w:r>
          </w:p>
        </w:tc>
        <w:tc>
          <w:tcPr>
            <w:tcW w:w="1418" w:type="dxa"/>
          </w:tcPr>
          <w:p w:rsidR="009038B8" w:rsidRDefault="00511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9038B8" w:rsidRDefault="00903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8B8">
        <w:tc>
          <w:tcPr>
            <w:tcW w:w="500" w:type="dxa"/>
            <w:vAlign w:val="center"/>
          </w:tcPr>
          <w:p w:rsidR="009038B8" w:rsidRDefault="005111E7">
            <w:pPr>
              <w:tabs>
                <w:tab w:val="left" w:pos="27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9" w:type="dxa"/>
            <w:vAlign w:val="bottom"/>
          </w:tcPr>
          <w:p w:rsidR="009038B8" w:rsidRDefault="005111E7">
            <w:pPr>
              <w:ind w:left="47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Приведет ли новое регулирование к неприемлемо высоким (способным подорвать экономическую устойчивость) издержкам действующих хозяйствующих субъектов при их вынужденном прекращении деятельности на данном товарном рынке, связанным с новым регулированием?</w:t>
            </w:r>
          </w:p>
        </w:tc>
        <w:tc>
          <w:tcPr>
            <w:tcW w:w="1418" w:type="dxa"/>
          </w:tcPr>
          <w:p w:rsidR="009038B8" w:rsidRDefault="00511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9038B8" w:rsidRDefault="00903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8B8">
        <w:tc>
          <w:tcPr>
            <w:tcW w:w="500" w:type="dxa"/>
            <w:vAlign w:val="center"/>
          </w:tcPr>
          <w:p w:rsidR="009038B8" w:rsidRDefault="009038B8">
            <w:pPr>
              <w:tabs>
                <w:tab w:val="left" w:pos="27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9" w:type="dxa"/>
            <w:vAlign w:val="center"/>
          </w:tcPr>
          <w:p w:rsidR="009038B8" w:rsidRDefault="005111E7">
            <w:pPr>
              <w:tabs>
                <w:tab w:val="left" w:pos="567"/>
                <w:tab w:val="left" w:pos="1134"/>
              </w:tabs>
              <w:ind w:left="47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административных ограничений входа на товарный рынок</w:t>
            </w:r>
          </w:p>
        </w:tc>
        <w:tc>
          <w:tcPr>
            <w:tcW w:w="1418" w:type="dxa"/>
          </w:tcPr>
          <w:p w:rsidR="009038B8" w:rsidRDefault="009038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038B8" w:rsidRDefault="009038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8B8">
        <w:tc>
          <w:tcPr>
            <w:tcW w:w="500" w:type="dxa"/>
            <w:vAlign w:val="center"/>
          </w:tcPr>
          <w:p w:rsidR="009038B8" w:rsidRDefault="005111E7">
            <w:pPr>
              <w:tabs>
                <w:tab w:val="left" w:pos="27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9" w:type="dxa"/>
            <w:vAlign w:val="bottom"/>
          </w:tcPr>
          <w:p w:rsidR="009038B8" w:rsidRDefault="005111E7">
            <w:pPr>
              <w:ind w:left="47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Приведет ли новое регулирование к существенному росту лицензионных требований и стоимости процедур получения лицензии для потенциальных участников рынка?</w:t>
            </w:r>
          </w:p>
        </w:tc>
        <w:tc>
          <w:tcPr>
            <w:tcW w:w="1418" w:type="dxa"/>
          </w:tcPr>
          <w:p w:rsidR="009038B8" w:rsidRDefault="00511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9038B8" w:rsidRDefault="00903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8B8">
        <w:tc>
          <w:tcPr>
            <w:tcW w:w="500" w:type="dxa"/>
            <w:vAlign w:val="center"/>
          </w:tcPr>
          <w:p w:rsidR="009038B8" w:rsidRDefault="005111E7">
            <w:pPr>
              <w:tabs>
                <w:tab w:val="left" w:pos="27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99" w:type="dxa"/>
            <w:vAlign w:val="bottom"/>
          </w:tcPr>
          <w:p w:rsidR="009038B8" w:rsidRDefault="005111E7">
            <w:pPr>
              <w:ind w:left="47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Приведет ли новое регулирование к нарушению условий равенства прав хозяйствующих субъектов при административном распределении ограниченных ресурсов?</w:t>
            </w:r>
          </w:p>
        </w:tc>
        <w:tc>
          <w:tcPr>
            <w:tcW w:w="1418" w:type="dxa"/>
          </w:tcPr>
          <w:p w:rsidR="009038B8" w:rsidRDefault="00511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9038B8" w:rsidRDefault="00903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8B8">
        <w:tc>
          <w:tcPr>
            <w:tcW w:w="500" w:type="dxa"/>
          </w:tcPr>
          <w:p w:rsidR="009038B8" w:rsidRDefault="005111E7">
            <w:pPr>
              <w:tabs>
                <w:tab w:val="left" w:pos="27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99" w:type="dxa"/>
            <w:vAlign w:val="bottom"/>
          </w:tcPr>
          <w:p w:rsidR="009038B8" w:rsidRDefault="005111E7">
            <w:pPr>
              <w:ind w:left="47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Приведет ли новое регулирование к ограничению действующих хозяйствующих субъектов выбирать механизм ценообразования, определять качество продукции, местонахождение размещения производственных мощностей?</w:t>
            </w:r>
          </w:p>
        </w:tc>
        <w:tc>
          <w:tcPr>
            <w:tcW w:w="1418" w:type="dxa"/>
          </w:tcPr>
          <w:p w:rsidR="009038B8" w:rsidRDefault="00511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9038B8" w:rsidRDefault="00903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8B8">
        <w:tc>
          <w:tcPr>
            <w:tcW w:w="500" w:type="dxa"/>
          </w:tcPr>
          <w:p w:rsidR="009038B8" w:rsidRDefault="009038B8">
            <w:pPr>
              <w:tabs>
                <w:tab w:val="left" w:pos="27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9" w:type="dxa"/>
            <w:vAlign w:val="center"/>
          </w:tcPr>
          <w:p w:rsidR="009038B8" w:rsidRDefault="005111E7">
            <w:pPr>
              <w:tabs>
                <w:tab w:val="left" w:pos="567"/>
                <w:tab w:val="left" w:pos="1134"/>
              </w:tabs>
              <w:ind w:left="47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стратегических ограничений входа на товарный рынок</w:t>
            </w:r>
          </w:p>
        </w:tc>
        <w:tc>
          <w:tcPr>
            <w:tcW w:w="1418" w:type="dxa"/>
          </w:tcPr>
          <w:p w:rsidR="009038B8" w:rsidRDefault="009038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038B8" w:rsidRDefault="009038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8B8">
        <w:tc>
          <w:tcPr>
            <w:tcW w:w="500" w:type="dxa"/>
            <w:vAlign w:val="center"/>
          </w:tcPr>
          <w:p w:rsidR="009038B8" w:rsidRDefault="005111E7">
            <w:pPr>
              <w:tabs>
                <w:tab w:val="left" w:pos="27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99" w:type="dxa"/>
            <w:vAlign w:val="bottom"/>
          </w:tcPr>
          <w:p w:rsidR="009038B8" w:rsidRDefault="005111E7">
            <w:pPr>
              <w:tabs>
                <w:tab w:val="left" w:pos="567"/>
                <w:tab w:val="left" w:pos="1134"/>
              </w:tabs>
              <w:ind w:left="47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Приведет ли новое регулирование к получению дополнительных преимуществ для участников различных устойчивых форм хозяйственной интеграции (холдинги, финансово-промышленные объединения, кластеры с низким уровнем взаимной конкуренции его участников и высоким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уровнем кооперации и другие) по сравнению с другими потенциальными участниками рынка, не входящими в такие формы интеграции?</w:t>
            </w:r>
          </w:p>
        </w:tc>
        <w:tc>
          <w:tcPr>
            <w:tcW w:w="1418" w:type="dxa"/>
          </w:tcPr>
          <w:p w:rsidR="009038B8" w:rsidRDefault="00511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9038B8" w:rsidRDefault="009038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38B8" w:rsidRDefault="009038B8">
      <w:pPr>
        <w:tabs>
          <w:tab w:val="left" w:pos="1134"/>
        </w:tabs>
        <w:ind w:firstLine="567"/>
        <w:jc w:val="both"/>
      </w:pPr>
      <w:bookmarkStart w:id="8" w:name="_heading=h.4d34og8" w:colFirst="0" w:colLast="0"/>
      <w:bookmarkEnd w:id="8"/>
    </w:p>
    <w:p w:rsidR="009038B8" w:rsidRDefault="005111E7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b/>
          <w:color w:val="000000"/>
        </w:rPr>
      </w:pPr>
      <w:bookmarkStart w:id="9" w:name="_heading=h.2s8eyo1" w:colFirst="0" w:colLast="0"/>
      <w:bookmarkEnd w:id="9"/>
      <w:r>
        <w:rPr>
          <w:b/>
          <w:color w:val="000000"/>
        </w:rPr>
        <w:t>Мнение заинтересованных сторон</w:t>
      </w:r>
    </w:p>
    <w:p w:rsidR="009038B8" w:rsidRDefault="005111E7">
      <w:pPr>
        <w:tabs>
          <w:tab w:val="left" w:pos="1134"/>
        </w:tabs>
        <w:ind w:firstLine="709"/>
        <w:jc w:val="both"/>
      </w:pPr>
      <w:r>
        <w:t xml:space="preserve">В соответствии с Методикой проведения анализа регулятивного воздействия нормативных правовых актов на деятельность субъектов предпринимательства, утвержденной </w:t>
      </w:r>
      <w:hyperlink r:id="rId10">
        <w:r>
          <w:t>постановлени</w:t>
        </w:r>
      </w:hyperlink>
      <w:r>
        <w:t>ем Правит</w:t>
      </w:r>
      <w:r>
        <w:t>ельства Кыргызской Республики от 10 августа 2022 года № 444 (далее – Методика), уведомление о разработке проекта нормативного правового акта для сбора предложений заинтересованных лиц было размещено на официальном сайте Агентства (</w:t>
      </w:r>
      <w:hyperlink r:id="rId11">
        <w:r>
          <w:rPr>
            <w:color w:val="0000FF"/>
            <w:u w:val="single"/>
          </w:rPr>
          <w:t>https://dpa.gov.kg/ru/npa/20</w:t>
        </w:r>
      </w:hyperlink>
      <w:r>
        <w:t xml:space="preserve">) 4 октября 2022 года для публичных консультаций, на срок не менее 15 дней. Однако каких-либо замечаний и предложений относительно предлагаемого регулирования в адрес Агентства, не поступало. </w:t>
      </w:r>
    </w:p>
    <w:p w:rsidR="009038B8" w:rsidRDefault="009038B8">
      <w:pPr>
        <w:tabs>
          <w:tab w:val="left" w:pos="1134"/>
        </w:tabs>
        <w:ind w:firstLine="709"/>
        <w:jc w:val="both"/>
      </w:pPr>
    </w:p>
    <w:p w:rsidR="009038B8" w:rsidRDefault="005111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b/>
          <w:color w:val="000000"/>
        </w:rPr>
        <w:t>Обоснование</w:t>
      </w:r>
      <w:r>
        <w:rPr>
          <w:b/>
          <w:color w:val="000000"/>
        </w:rPr>
        <w:t xml:space="preserve"> выбора предпочтительного варианта регулирования</w:t>
      </w:r>
    </w:p>
    <w:p w:rsidR="009038B8" w:rsidRDefault="005111E7">
      <w:pPr>
        <w:tabs>
          <w:tab w:val="left" w:pos="567"/>
          <w:tab w:val="left" w:pos="1134"/>
        </w:tabs>
        <w:ind w:firstLine="709"/>
        <w:jc w:val="both"/>
      </w:pPr>
      <w:r>
        <w:t>Сравнение вариантов регулирования:</w:t>
      </w:r>
    </w:p>
    <w:p w:rsidR="009038B8" w:rsidRDefault="005111E7">
      <w:pPr>
        <w:tabs>
          <w:tab w:val="left" w:pos="567"/>
          <w:tab w:val="left" w:pos="1134"/>
        </w:tabs>
        <w:ind w:firstLine="709"/>
        <w:jc w:val="both"/>
      </w:pPr>
      <w:r>
        <w:t>Вариант № 1 «Оставить все как есть»;</w:t>
      </w:r>
    </w:p>
    <w:p w:rsidR="009038B8" w:rsidRDefault="005111E7">
      <w:pPr>
        <w:tabs>
          <w:tab w:val="left" w:pos="567"/>
          <w:tab w:val="left" w:pos="1134"/>
        </w:tabs>
        <w:ind w:firstLine="709"/>
        <w:jc w:val="both"/>
      </w:pPr>
      <w:r>
        <w:t>Вариант № 2 Принять изменения в Кодекс Кыргызской Республики о правонарушениях и Налоговый кодекс Кыргызской Республики;</w:t>
      </w:r>
    </w:p>
    <w:p w:rsidR="009038B8" w:rsidRDefault="005111E7">
      <w:pPr>
        <w:tabs>
          <w:tab w:val="left" w:pos="1134"/>
        </w:tabs>
        <w:ind w:firstLine="709"/>
        <w:jc w:val="both"/>
        <w:rPr>
          <w:b/>
        </w:rPr>
      </w:pPr>
      <w:r>
        <w:rPr>
          <w:b/>
        </w:rPr>
        <w:t>показало:</w:t>
      </w:r>
    </w:p>
    <w:p w:rsidR="009038B8" w:rsidRDefault="005111E7">
      <w:pPr>
        <w:tabs>
          <w:tab w:val="left" w:pos="1134"/>
        </w:tabs>
        <w:ind w:firstLine="709"/>
        <w:jc w:val="both"/>
      </w:pPr>
      <w:r>
        <w:t>В ва</w:t>
      </w:r>
      <w:r>
        <w:t xml:space="preserve">рианте №1 "оставить все как есть" сохраняются все проблемы, указанные в разделе 1. </w:t>
      </w:r>
      <w:r>
        <w:rPr>
          <w:color w:val="000000"/>
        </w:rPr>
        <w:t>Проблемы и основания для изменения регулирования</w:t>
      </w:r>
      <w:r>
        <w:t>.</w:t>
      </w:r>
    </w:p>
    <w:p w:rsidR="009038B8" w:rsidRDefault="005111E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В варианте № 2 все идентифицированные проблемы устраняются.</w:t>
      </w:r>
    </w:p>
    <w:p w:rsidR="009038B8" w:rsidRDefault="005111E7">
      <w:pPr>
        <w:tabs>
          <w:tab w:val="left" w:pos="1134"/>
        </w:tabs>
        <w:ind w:firstLine="709"/>
        <w:jc w:val="both"/>
      </w:pPr>
      <w:r>
        <w:t>Руководствуясь критериями достижения цели, решения проблем и отсутствия негативных эффектов в экономике, социальной сфере и экологии, а также отсутствия чрезмерных административных издержек для держателей массивов персональных данных (предпринимателей) и з</w:t>
      </w:r>
      <w:r>
        <w:t xml:space="preserve">атрат государства, вариант регулирования № 2 признан более предпочтительным. </w:t>
      </w:r>
    </w:p>
    <w:p w:rsidR="009038B8" w:rsidRDefault="005111E7">
      <w:pPr>
        <w:tabs>
          <w:tab w:val="left" w:pos="1134"/>
        </w:tabs>
        <w:ind w:firstLine="709"/>
        <w:jc w:val="both"/>
      </w:pPr>
      <w:r>
        <w:t>Все указанные в разделе 1 проблемы уполномоченного органа по персональным данным, а также трудности держателей массивов персональных данных в процессе своей деятельности и в резу</w:t>
      </w:r>
      <w:r>
        <w:t>льтате внедрения предлагаемого регулирования будут решены.</w:t>
      </w:r>
    </w:p>
    <w:p w:rsidR="009038B8" w:rsidRDefault="005111E7">
      <w:pPr>
        <w:tabs>
          <w:tab w:val="left" w:pos="1134"/>
        </w:tabs>
        <w:ind w:firstLine="709"/>
        <w:jc w:val="both"/>
      </w:pPr>
      <w:r>
        <w:lastRenderedPageBreak/>
        <w:t xml:space="preserve">Так, предлагаемые изменения должны обеспечить соблюдение законодательства в области защиты персональных данных, создав систему мер воздействия на нарушителей законодательства Кыргызской Республики </w:t>
      </w:r>
      <w:r>
        <w:t>в области защиты персональных данных.</w:t>
      </w:r>
    </w:p>
    <w:p w:rsidR="009038B8" w:rsidRDefault="005111E7">
      <w:pPr>
        <w:tabs>
          <w:tab w:val="left" w:pos="1134"/>
        </w:tabs>
        <w:ind w:firstLine="709"/>
        <w:jc w:val="both"/>
      </w:pPr>
      <w:r>
        <w:t>Одновременно будет решен вопрос обеспечения государственной защиты прав граждан, установленный статьями 29 и 63 Конституции Кыргызской Республики.</w:t>
      </w:r>
    </w:p>
    <w:p w:rsidR="009038B8" w:rsidRDefault="005111E7">
      <w:pPr>
        <w:tabs>
          <w:tab w:val="left" w:pos="1134"/>
        </w:tabs>
        <w:ind w:firstLine="709"/>
        <w:jc w:val="both"/>
      </w:pPr>
      <w:r>
        <w:t xml:space="preserve">В ближайшие несколько лет с момента </w:t>
      </w:r>
      <w:r>
        <w:t>принятия проекта нормативного правового акта должно быть обеспечено планомерное внедрение системы контроля за соблюдением требований в области защиты персональных данных, создание дополнительных внутренних бизнес-процессов, обеспечивающих прозрачность деят</w:t>
      </w:r>
      <w:r>
        <w:t>ельности субъектов предпринимательства на всех уровнях.</w:t>
      </w:r>
    </w:p>
    <w:p w:rsidR="009038B8" w:rsidRDefault="005111E7">
      <w:pPr>
        <w:tabs>
          <w:tab w:val="left" w:pos="1134"/>
        </w:tabs>
        <w:ind w:firstLine="709"/>
        <w:jc w:val="both"/>
      </w:pPr>
      <w:r>
        <w:t>Также, по мнению комиссии, внедрение данного подхода и непосредственно института обеспечительных мер воздействия для усиления контроля за соблюдением законодательства в области информации персональног</w:t>
      </w:r>
      <w:r>
        <w:t>о характера, также способствует формированию позитивного инвестиционного климата в Кыргызской Республике, в том числе привлечения инвесторов в области высокотехнологичных производств и информационных технологий.</w:t>
      </w:r>
    </w:p>
    <w:p w:rsidR="009038B8" w:rsidRDefault="005111E7">
      <w:pPr>
        <w:tabs>
          <w:tab w:val="left" w:pos="1134"/>
        </w:tabs>
        <w:ind w:firstLine="709"/>
        <w:jc w:val="both"/>
      </w:pPr>
      <w:r>
        <w:t>Вывод: целесообразно принять проект Закона К</w:t>
      </w:r>
      <w:r>
        <w:t>ыргызской Республики «О внесении изменений в некоторые законодательные акты по вопросам защиты персональных данных», соответствующий варианту № 2.</w:t>
      </w:r>
    </w:p>
    <w:p w:rsidR="009038B8" w:rsidRDefault="009038B8">
      <w:pPr>
        <w:tabs>
          <w:tab w:val="left" w:pos="1134"/>
        </w:tabs>
        <w:ind w:firstLine="709"/>
        <w:jc w:val="both"/>
      </w:pPr>
    </w:p>
    <w:p w:rsidR="009038B8" w:rsidRDefault="005111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b/>
          <w:color w:val="000000"/>
        </w:rPr>
        <w:t>Приложения</w:t>
      </w:r>
    </w:p>
    <w:p w:rsidR="009038B8" w:rsidRDefault="005111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  <w:r>
        <w:rPr>
          <w:color w:val="000000"/>
        </w:rPr>
        <w:t>развернутая оценка ожидаемых экономических последствий для предлагаемого регулирования (оценка от</w:t>
      </w:r>
      <w:r>
        <w:rPr>
          <w:color w:val="000000"/>
        </w:rPr>
        <w:t>ражена в аналитической записке);</w:t>
      </w:r>
    </w:p>
    <w:p w:rsidR="009038B8" w:rsidRDefault="005111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  <w:r>
        <w:rPr>
          <w:color w:val="000000"/>
        </w:rPr>
        <w:t>информационно-справочные материалы, другая информация необходимая для иллюстрации выводов и рекомендаций проведенного анализа регулятивного воздействия (Приложение 1);</w:t>
      </w:r>
    </w:p>
    <w:p w:rsidR="009038B8" w:rsidRDefault="005111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  <w:r>
        <w:rPr>
          <w:color w:val="000000"/>
        </w:rPr>
        <w:t>особые мнения отдельных членов рабочей группы (отсутств</w:t>
      </w:r>
      <w:r>
        <w:rPr>
          <w:color w:val="000000"/>
        </w:rPr>
        <w:t>уют);</w:t>
      </w:r>
    </w:p>
    <w:p w:rsidR="009038B8" w:rsidRDefault="005111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  <w:r>
        <w:rPr>
          <w:color w:val="000000"/>
        </w:rPr>
        <w:t>уведомление о разработке проекта нормативного правового акта по форме согласно приложению 1 к Методике (Приложение 2);</w:t>
      </w:r>
    </w:p>
    <w:p w:rsidR="009038B8" w:rsidRDefault="005111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  <w:r>
        <w:rPr>
          <w:color w:val="000000"/>
        </w:rPr>
        <w:t>Реестр предложений и ответов по форме установленной форме (за время публичных консультаций замечания и предложения относительно пре</w:t>
      </w:r>
      <w:r>
        <w:rPr>
          <w:color w:val="000000"/>
        </w:rPr>
        <w:t>длагаемого регулирования в адрес Агентства не поступали);</w:t>
      </w:r>
    </w:p>
    <w:p w:rsidR="009038B8" w:rsidRDefault="005111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  <w:r>
        <w:rPr>
          <w:color w:val="000000"/>
        </w:rPr>
        <w:t>отчет о проведении публичных консультаций (за время публичных консультаций замечаний и предложений относительно предлагаемого регулирования в адрес Агентства не поступало);</w:t>
      </w:r>
    </w:p>
    <w:p w:rsidR="009038B8" w:rsidRDefault="005111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  <w:r>
        <w:rPr>
          <w:color w:val="000000"/>
        </w:rPr>
        <w:t>приказ о рабочей группе п</w:t>
      </w:r>
      <w:r>
        <w:rPr>
          <w:color w:val="000000"/>
        </w:rPr>
        <w:t>о АРВ (Приложение 3).</w:t>
      </w:r>
    </w:p>
    <w:p w:rsidR="009038B8" w:rsidRDefault="005111E7">
      <w:pPr>
        <w:sectPr w:rsidR="009038B8">
          <w:pgSz w:w="11906" w:h="16838"/>
          <w:pgMar w:top="1134" w:right="850" w:bottom="1260" w:left="1701" w:header="708" w:footer="708" w:gutter="0"/>
          <w:pgNumType w:start="1"/>
          <w:cols w:space="720"/>
        </w:sectPr>
      </w:pPr>
      <w:r>
        <w:br w:type="page"/>
      </w:r>
    </w:p>
    <w:p w:rsidR="009038B8" w:rsidRDefault="005111E7">
      <w:pPr>
        <w:jc w:val="right"/>
      </w:pPr>
      <w:r>
        <w:lastRenderedPageBreak/>
        <w:t>Приложение 1</w:t>
      </w:r>
    </w:p>
    <w:p w:rsidR="009038B8" w:rsidRDefault="009038B8">
      <w:pPr>
        <w:jc w:val="right"/>
        <w:rPr>
          <w:b/>
        </w:rPr>
      </w:pPr>
    </w:p>
    <w:p w:rsidR="009038B8" w:rsidRDefault="00511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ответственности за нарушение законодательства в области защиты персональных данных в странах ближнего зарубежья</w:t>
      </w:r>
    </w:p>
    <w:p w:rsidR="009038B8" w:rsidRDefault="009038B8">
      <w:pPr>
        <w:jc w:val="center"/>
        <w:rPr>
          <w:b/>
          <w:sz w:val="28"/>
          <w:szCs w:val="28"/>
        </w:rPr>
      </w:pPr>
    </w:p>
    <w:tbl>
      <w:tblPr>
        <w:tblStyle w:val="afffb"/>
        <w:tblW w:w="16160" w:type="dxa"/>
        <w:tblInd w:w="-9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2977"/>
        <w:gridCol w:w="2552"/>
        <w:gridCol w:w="2409"/>
        <w:gridCol w:w="2410"/>
        <w:gridCol w:w="2552"/>
        <w:gridCol w:w="2409"/>
      </w:tblGrid>
      <w:tr w:rsidR="009038B8">
        <w:trPr>
          <w:trHeight w:val="420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9038B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9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Страны</w:t>
            </w:r>
          </w:p>
        </w:tc>
      </w:tr>
      <w:tr w:rsidR="009038B8"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903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Республика Казахстан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Республика Беларусь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Республика Молдова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Республика Армения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Республика Узбекистан</w:t>
            </w:r>
          </w:p>
        </w:tc>
      </w:tr>
      <w:tr w:rsidR="009038B8"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Нарушение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after="255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Неправомерный отказ в предоставлении гражданину и (или) организации информации, предоставление которой предусмотрено законом, несвоевременное ее предоставление либо предоставление заведомо недостоверной информации</w:t>
            </w:r>
          </w:p>
          <w:p w:rsidR="009038B8" w:rsidRDefault="009038B8">
            <w:pPr>
              <w:spacing w:after="255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Отказ в предоставлении сведений или документов, запрошенных Национальным центром по защите персональных данных в процессе осуществления контрольных функций, представление недостоверной или неполной информации, а равно непредставление запрашиваемых сведений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документов в установленный законом срок </w:t>
            </w:r>
          </w:p>
          <w:p w:rsidR="009038B8" w:rsidRDefault="005111E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Воспрепятствование доступу сотрудников Национального центра по защите персональных данных, наделенных контрольными функциями, в помещения и на территорию размещения систем учета персональных данных, 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персонал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ьным данным, обрабатывающимся контролерами и/или обработчиками, к технологическому оборудованию, программному обеспечению и приложениям, к любому документу или записи, связанным с обработкой персональных данных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Непредставление обрабатывающим лицом установл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енной законодательством информации по требованию субъекта персональных данных в ходе сбора персональных данных или нарушение порядка предоставления, или разъяснение причин и следствий непредставления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</w:p>
        </w:tc>
      </w:tr>
      <w:tr w:rsidR="009038B8"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Санкция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after="255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Административный штраф на должнос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тных лиц в размере от 5 тыс. до 10 тыс. руб. (83$ - 165$)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903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903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физических лиц – 77$ - 155$ </w:t>
            </w:r>
          </w:p>
          <w:p w:rsidR="009038B8" w:rsidRDefault="005111E7">
            <w:pPr>
              <w:spacing w:line="259" w:lineRule="auto"/>
              <w:ind w:left="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юридических лиц – 155$ - 388$</w:t>
            </w:r>
          </w:p>
          <w:p w:rsidR="009038B8" w:rsidRDefault="005111E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физических лиц – 77$ - 155$ </w:t>
            </w:r>
          </w:p>
          <w:p w:rsidR="009038B8" w:rsidRDefault="005111E7">
            <w:pPr>
              <w:spacing w:line="259" w:lineRule="auto"/>
              <w:ind w:left="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юридических лиц – 310$ - 621$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246$ - 492$$;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903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38B8"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Норма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after="255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anchor="block_539">
              <w: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Статья 5.39 КоАП РФ</w:t>
              </w:r>
            </w:hyperlink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903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903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after="255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Статья 74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Кодекс о правонарушениях РМ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after="255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Статья 189.17. КоАП РА, п3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903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38B8"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903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Республика Казахстан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Республика Беларусь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Республика Молдова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Республика Армения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Республика Узбекистан</w:t>
            </w:r>
          </w:p>
        </w:tc>
      </w:tr>
      <w:tr w:rsidR="009038B8"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Нарушение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after="255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Обработка персональных данных в случаях, не предусмотренных законом, либо обработка, несовместимая с целями сбора персональных данных</w:t>
            </w:r>
          </w:p>
          <w:p w:rsidR="009038B8" w:rsidRDefault="005111E7">
            <w:pPr>
              <w:spacing w:after="255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2)Обработка персональных данных без письменного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согласия субъекта, когда это необходимо, либо обработка данных с нарушением требований к составу сведений, включаемых в такое согласие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after="255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Незаконные сбор и (или) обработка </w:t>
            </w:r>
            <w:hyperlink r:id="rId13" w:anchor="sub_id=60000">
              <w: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персональных данных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если эти деяния не содержат признаков </w:t>
            </w:r>
            <w:hyperlink r:id="rId14" w:anchor="sub_id=1470000">
              <w: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уголовно наказуемого деяния</w:t>
              </w:r>
            </w:hyperlink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1) Умышленные незаконные сбор, о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бработка, хранение или предоставление персональных данных физического лица либо нарушение его прав, связанных с обработкой персональных данных, –</w:t>
            </w:r>
          </w:p>
          <w:p w:rsidR="009038B8" w:rsidRDefault="005111E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lastRenderedPageBreak/>
              <w:t>влекут наложение штрафа в размере до пятидесяти базовых величин.</w:t>
            </w:r>
          </w:p>
          <w:p w:rsidR="009038B8" w:rsidRDefault="005111E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2) Умышленное незаконное распространение перс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ональных данных физических лиц –</w:t>
            </w:r>
          </w:p>
          <w:p w:rsidR="009038B8" w:rsidRDefault="005111E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влечет наложение штрафа в размере до двухсот базовых величин.</w:t>
            </w:r>
          </w:p>
          <w:p w:rsidR="009038B8" w:rsidRDefault="009038B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9038B8" w:rsidRDefault="005111E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3) Несоблюдение мер обеспечения защиты персональных данных физических лиц –</w:t>
            </w:r>
          </w:p>
          <w:p w:rsidR="009038B8" w:rsidRDefault="005111E7">
            <w:pPr>
              <w:shd w:val="clear" w:color="auto" w:fill="FFFFFF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влечет наложение штрафа в размере от двух до десяти базовых величин, на индивидуальн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ого предпринимателя – от десяти до двадцати пяти базовых величин, а на юридическое лицо – от двадцати до пятидесяти базовых величин.</w:t>
            </w:r>
          </w:p>
          <w:p w:rsidR="009038B8" w:rsidRDefault="009038B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1) Несоблюдение основных условий обработки, хранения и использования персональных данных, за исключением случаев, предусмо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тренных частью (5),</w:t>
            </w:r>
          </w:p>
          <w:p w:rsidR="009038B8" w:rsidRDefault="005111E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Нарушение прав субъекта персональных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данных на информирование, на доступ к персональным данным, на вмешательство в отношении персональных данных, на возражение и права не оказаться под воздействием частного решения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1) Нарушение установленного законом порядка сбора или звукозаписи, или ввода, или координирования, или организации, или корректировки, или хранения, или использования, или преобразования, или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восстановления, или передачи личных данных, если данное деяние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 содержит признаков преступления</w:t>
            </w:r>
          </w:p>
          <w:p w:rsidR="009038B8" w:rsidRDefault="009038B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38B8" w:rsidRDefault="005111E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2) Нарушение установленного законом порядка уничтожения или блокирования личных данных, если данное деяние не содержит признаков преступления</w:t>
            </w:r>
          </w:p>
          <w:p w:rsidR="009038B8" w:rsidRDefault="009038B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38B8" w:rsidRDefault="005111E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Неуведомление обрабатывающим персональные данные лицом в уполномоченный орган по защите персональных данных или нарушение порядка уведомления:</w:t>
            </w:r>
          </w:p>
          <w:p w:rsidR="009038B8" w:rsidRDefault="005111E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4) Неиспользование криптографических средств в ходе обработки личных данных, если данное деяние не содержит призн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аков преступления</w:t>
            </w:r>
          </w:p>
          <w:p w:rsidR="009038B8" w:rsidRDefault="005111E7">
            <w:pPr>
              <w:shd w:val="clear" w:color="auto" w:fill="FFFFFF"/>
              <w:spacing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влечет назначение штрафа — в стократном размере установленной минимальной заработной платы.</w:t>
            </w:r>
          </w:p>
          <w:p w:rsidR="009038B8" w:rsidRDefault="005111E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5) Нарушение требований к обеспечению безопасности обработки персональных данных в информационных системах, требований к материальным носителям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ометрических персональных данных и технологиям хранения этих персональных данных вне информационных систем, если данное деяние не содержит признаков преступления:</w:t>
            </w:r>
          </w:p>
          <w:p w:rsidR="009038B8" w:rsidRDefault="005111E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6) Несоблюдение конфиденциальности лицами, обрабатывающими персональные данные, или иными лиц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ами, предусмотренными Законом Республики Армения "О защите персональных данных", во время или после исполнения служебных или трудовых обязанностей, связанных с обработкой персональных данных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Незаконный сбор, систематизация, хранение, изменение, дополнение,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использование, предоставление, распространение, передача, обезличивание и уничтожение персональных данных, 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равно несоблюдение при обработке персональных данных граждан Республики Узбекистан с использованием информационных технологий, в том числе во всем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ирной информационной сети Интернет, требований по сбору, систематизации и хранению персональных данных на технических средствах, физически размещенных на территории Республики Узбекистан, и в базах персональных данных, зарегистрированных в установленном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рядке в Государственном реестре баз персональных данных, -</w:t>
            </w:r>
          </w:p>
          <w:p w:rsidR="009038B8" w:rsidRDefault="005111E7">
            <w:pPr>
              <w:shd w:val="clear" w:color="auto" w:fill="FFFFFF"/>
              <w:spacing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влечет наложение штрафа на граждан в сумме семи, а на должностных лиц - пятидесяти базовых расчетных величин</w:t>
            </w:r>
          </w:p>
        </w:tc>
      </w:tr>
      <w:tr w:rsidR="009038B8"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Санкция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after="255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административный штраф:</w:t>
            </w:r>
          </w:p>
          <w:p w:rsidR="009038B8" w:rsidRDefault="005111E7">
            <w:pPr>
              <w:numPr>
                <w:ilvl w:val="0"/>
                <w:numId w:val="13"/>
              </w:numPr>
              <w:spacing w:line="259" w:lineRule="auto"/>
              <w:ind w:left="1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граждан – от 2 тыс. до 6 тыс. руб.; (32.6$ - 98$)</w:t>
            </w:r>
          </w:p>
          <w:p w:rsidR="009038B8" w:rsidRDefault="005111E7">
            <w:pPr>
              <w:numPr>
                <w:ilvl w:val="0"/>
                <w:numId w:val="13"/>
              </w:numPr>
              <w:spacing w:before="60" w:line="259" w:lineRule="auto"/>
              <w:ind w:left="1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должностных лиц – от 10 тыс. до 20 тыс. руб.; (163,4$ - 326$)</w:t>
            </w:r>
          </w:p>
          <w:p w:rsidR="009038B8" w:rsidRDefault="005111E7">
            <w:pPr>
              <w:numPr>
                <w:ilvl w:val="0"/>
                <w:numId w:val="13"/>
              </w:numPr>
              <w:spacing w:before="60" w:line="259" w:lineRule="auto"/>
              <w:ind w:left="1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юридических лиц – от 60 тыс. до 100 тыс. руб. (980,4$ - 1634$)</w:t>
            </w:r>
          </w:p>
          <w:p w:rsidR="009038B8" w:rsidRDefault="005111E7">
            <w:pPr>
              <w:numPr>
                <w:ilvl w:val="0"/>
                <w:numId w:val="13"/>
              </w:numPr>
              <w:spacing w:before="60" w:line="259" w:lineRule="auto"/>
              <w:ind w:left="1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 повторном нарушении штраф взымается в двойном размере</w:t>
            </w:r>
          </w:p>
          <w:p w:rsidR="009038B8" w:rsidRDefault="005111E7">
            <w:pPr>
              <w:numPr>
                <w:ilvl w:val="0"/>
                <w:numId w:val="13"/>
              </w:numPr>
              <w:spacing w:before="60" w:line="259" w:lineRule="auto"/>
              <w:ind w:left="1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2) Административный штраф:</w:t>
            </w:r>
          </w:p>
          <w:p w:rsidR="009038B8" w:rsidRDefault="005111E7">
            <w:pPr>
              <w:numPr>
                <w:ilvl w:val="0"/>
                <w:numId w:val="16"/>
              </w:numPr>
              <w:spacing w:line="259" w:lineRule="auto"/>
              <w:ind w:left="1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граждан – от 6 тыс. до 10 тыс. руб.; (98$ - 163,4$)</w:t>
            </w:r>
          </w:p>
          <w:p w:rsidR="009038B8" w:rsidRDefault="005111E7">
            <w:pPr>
              <w:numPr>
                <w:ilvl w:val="0"/>
                <w:numId w:val="16"/>
              </w:numPr>
              <w:spacing w:before="60" w:line="259" w:lineRule="auto"/>
              <w:ind w:left="1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должностных лиц – от 20 тыс. до 40 тыс. руб.; (326,8$ - 653,6$)</w:t>
            </w:r>
          </w:p>
          <w:p w:rsidR="009038B8" w:rsidRDefault="005111E7">
            <w:pPr>
              <w:numPr>
                <w:ilvl w:val="0"/>
                <w:numId w:val="16"/>
              </w:numPr>
              <w:spacing w:before="60" w:line="259" w:lineRule="auto"/>
              <w:ind w:left="1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юридических лиц – от 50 тыс. до 100 тыс. руб. (817$ - 1634$)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1) физических лиц – (60$),</w:t>
            </w:r>
          </w:p>
          <w:p w:rsidR="009038B8" w:rsidRDefault="005111E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должностных лиц, частных нотариусов, частны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 судебных исполнителей, адвокатов, субъектов малого предпринимательства или некоммерческие организации - (120$), </w:t>
            </w:r>
          </w:p>
          <w:p w:rsidR="009038B8" w:rsidRDefault="005111E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субъектов среднего предпринимательства - (180 $),</w:t>
            </w:r>
          </w:p>
          <w:p w:rsidR="009038B8" w:rsidRDefault="005111E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субъектов крупного предпринимательства - (430$)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1) 616 $ ;</w:t>
            </w:r>
          </w:p>
          <w:p w:rsidR="009038B8" w:rsidRDefault="009038B8">
            <w:pPr>
              <w:spacing w:line="259" w:lineRule="auto"/>
              <w:ind w:left="2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38B8" w:rsidRDefault="005111E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3) 2466 $$</w:t>
            </w:r>
          </w:p>
          <w:p w:rsidR="009038B8" w:rsidRDefault="005111E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4) 24.6$ - 123 $</w:t>
            </w:r>
          </w:p>
          <w:p w:rsidR="009038B8" w:rsidRDefault="005111E7">
            <w:pPr>
              <w:spacing w:line="259" w:lineRule="auto"/>
              <w:ind w:left="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 – 123$ - 308$</w:t>
            </w:r>
          </w:p>
          <w:p w:rsidR="009038B8" w:rsidRDefault="005111E7">
            <w:pPr>
              <w:spacing w:line="259" w:lineRule="auto"/>
              <w:ind w:left="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ЮЛ – 640$ - 616$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физических лиц – 155$ - 233$ </w:t>
            </w:r>
          </w:p>
          <w:p w:rsidR="009038B8" w:rsidRDefault="005111E7">
            <w:pPr>
              <w:spacing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должностных лиц – 233$ - 466$</w:t>
            </w:r>
          </w:p>
          <w:p w:rsidR="009038B8" w:rsidRDefault="005111E7">
            <w:pPr>
              <w:spacing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юридических лиц – 310$ - 776$</w:t>
            </w:r>
          </w:p>
          <w:p w:rsidR="009038B8" w:rsidRDefault="005111E7">
            <w:pPr>
              <w:spacing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лишением или без, права осуществлять определенную деятельность на срок от 3 месяцев до 1 года.</w:t>
            </w:r>
          </w:p>
          <w:p w:rsidR="009038B8" w:rsidRDefault="005111E7">
            <w:pPr>
              <w:spacing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физических лиц – 155$ - 233$ </w:t>
            </w:r>
          </w:p>
          <w:p w:rsidR="009038B8" w:rsidRDefault="005111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должностных лиц – 233$ - 466$    юридических лиц – 310$ - 776$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 492$ - 1231$;</w:t>
            </w:r>
          </w:p>
          <w:p w:rsidR="009038B8" w:rsidRDefault="005111E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738$ - 1231$;</w:t>
            </w:r>
          </w:p>
          <w:p w:rsidR="009038B8" w:rsidRDefault="005111E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23$ - 246$;</w:t>
            </w:r>
          </w:p>
          <w:p w:rsidR="009038B8" w:rsidRDefault="005111E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246$;</w:t>
            </w:r>
          </w:p>
          <w:p w:rsidR="009038B8" w:rsidRDefault="005111E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246$ - 492$$;</w:t>
            </w:r>
          </w:p>
          <w:p w:rsidR="009038B8" w:rsidRDefault="005111E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492$ - 738$</w:t>
            </w:r>
          </w:p>
          <w:p w:rsidR="009038B8" w:rsidRDefault="005111E7">
            <w:pPr>
              <w:spacing w:line="259" w:lineRule="auto"/>
              <w:ind w:left="8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Лицо, совершившее установленные настоящей статьей деяния, освобождает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ся от административной ответственности, если в установленный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решению уполномоченного органа срок или до вынесения решения о привлечении к административной ответственности устранило совершенное им нарушение и представило в уполномоченный орган доказатель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ства об этом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line="259" w:lineRule="auto"/>
              <w:ind w:left="2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Ф.Л. – 192$</w:t>
            </w:r>
          </w:p>
          <w:p w:rsidR="009038B8" w:rsidRDefault="005111E7">
            <w:pPr>
              <w:spacing w:line="259" w:lineRule="auto"/>
              <w:ind w:left="2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Ю.Л. – 1374$</w:t>
            </w:r>
          </w:p>
        </w:tc>
      </w:tr>
      <w:tr w:rsidR="009038B8"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Норма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after="255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1) </w:t>
            </w:r>
            <w:hyperlink r:id="rId15" w:anchor="block_131110">
              <w: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1 ст. 13.11 КоАП РФ</w:t>
              </w:r>
            </w:hyperlink>
          </w:p>
          <w:p w:rsidR="009038B8" w:rsidRDefault="005111E7">
            <w:pPr>
              <w:spacing w:after="255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2) </w:t>
            </w:r>
            <w:hyperlink r:id="rId16" w:anchor="block_131120">
              <w: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2 ст. 13.11 КоАП РФ</w:t>
              </w:r>
            </w:hyperlink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after="255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Статья 79. КоАП РК, п 1.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after="255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Статья 23.7. КоАП РБ, п.1, 3, 4.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Статья 74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Кодекс о правонарушениях РМ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after="255" w:line="259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Статья 189.17. КоАП РА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after="255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Статья 46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КоАП РУз</w:t>
            </w:r>
          </w:p>
        </w:tc>
      </w:tr>
      <w:tr w:rsidR="009038B8"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903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9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Страны</w:t>
            </w:r>
          </w:p>
        </w:tc>
      </w:tr>
      <w:tr w:rsidR="009038B8"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903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Республика Казахстан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Республика Беларусь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Республика Молдова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Республика Армения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Республика Узбекистан</w:t>
            </w:r>
          </w:p>
        </w:tc>
      </w:tr>
      <w:tr w:rsidR="009038B8"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Нарушение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after="255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 Невыполнение оператором обязанности по опубликованию или обеспечению иным образом неограниченного доступа к политике обработки персональных данных</w:t>
            </w:r>
          </w:p>
          <w:p w:rsidR="009038B8" w:rsidRDefault="005111E7">
            <w:pPr>
              <w:spacing w:after="255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Невыполнение оператором обязанности по предоставлению субъекту персональных данных информации, касающейся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обработки его персональных данных</w:t>
            </w:r>
          </w:p>
          <w:p w:rsidR="009038B8" w:rsidRDefault="005111E7">
            <w:pPr>
              <w:spacing w:after="255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3)Невыполнение оператором в установленные сроки требования субъекта персональных данных или его представителя либ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Роскомнадзора об уточнении персональных данных, их блокировании или уничтожении (если данные являются неполными, устаревшими, неточными, незаконно полученными или не являются необходимыми для заявленной цели обработки)</w:t>
            </w:r>
          </w:p>
          <w:p w:rsidR="009038B8" w:rsidRDefault="005111E7">
            <w:pPr>
              <w:spacing w:after="255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4) Невыполнение оператором при обра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ботке персональных данных без использования средств автоматизации обязанности по соблюдению условий, обеспечивающих их сохранность и исключающих несанкционированный к ним доступ, если это повлекло неправомерный или случайный доступ к данным, их уничтожение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изменение, блокирование, копирование, предоставление, распространение либо иные неправомерные действия в отношении них</w:t>
            </w:r>
          </w:p>
          <w:p w:rsidR="009038B8" w:rsidRDefault="005111E7">
            <w:pPr>
              <w:spacing w:after="255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5) Невыполнение оператором, являющимся государственным или муниципальным органом, обязанности по обезличиванию персональных данных либо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несоблюдение установленных для этого требований или методов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after="255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1) Те же деяния, совершенные собственником, оператором или третьим лицом с использованием своего служебного положения, если эти действия не влекут установленную законом уголовную ответственность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9038B8" w:rsidRDefault="005111E7">
            <w:pPr>
              <w:spacing w:after="255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2) Несоблюдение собственником, оператором или третьим лицом мер по защите персональных данных, если это деяние не содержит признаков </w:t>
            </w:r>
            <w:hyperlink r:id="rId17" w:anchor="sub_id=1470000">
              <w: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уголовно наказуемого деяния</w:t>
              </w:r>
            </w:hyperlink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lastRenderedPageBreak/>
              <w:t>1) Деяния, предусмотренные частью 1 настоящей статьи, совершенные лицом, которому персональные данные известны в связи с его профессиональной или служебной деятельностью, –</w:t>
            </w:r>
          </w:p>
          <w:p w:rsidR="009038B8" w:rsidRDefault="005111E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влекут наложение штрафа в размере от четырех до ста базовых величин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 Воспрепятств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ование доступу сотрудников Национального центра по защите персональных данных, наделенных контрольными функциями, в помещения и на территорию размещения систем учета персональных данных, к персональным данным, обрабатывающимся контролерами и/или обработчик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ами, 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технологическому оборудованию, программному обеспечению и приложениям, к любому документу или записи, связанным с обработкой персональных данных</w:t>
            </w:r>
          </w:p>
          <w:p w:rsidR="009038B8" w:rsidRDefault="009038B8">
            <w:pPr>
              <w:spacing w:after="255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1) .Непредставление обрабатывающим лицом установленной законодательством информации по требованию субъе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кта персональных данных в ходе сбора персональных данных или нарушение порядка предоставления, или неразъяснение причин и следствий непредоставления:</w:t>
            </w:r>
          </w:p>
          <w:p w:rsidR="009038B8" w:rsidRDefault="005111E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2) Неуведомление обрабатывающим персональные данные лицом в</w:t>
            </w:r>
          </w:p>
          <w:p w:rsidR="009038B8" w:rsidRDefault="005111E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орган по защите персональных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анных или нарушение порядка уведомления:</w:t>
            </w:r>
          </w:p>
          <w:p w:rsidR="009038B8" w:rsidRDefault="005111E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3) Несоблюдение конфиденциальности лицами, обрабатывающими персональные данные, или иными лицами, предусмотренными Законом Республики Армения "О защите персональных данных", во время или после исполнения служебных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 трудовых обязанностей, связанных с обработкой персональных данных</w:t>
            </w:r>
          </w:p>
          <w:p w:rsidR="009038B8" w:rsidRDefault="009038B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____________</w:t>
            </w:r>
          </w:p>
        </w:tc>
      </w:tr>
      <w:tr w:rsidR="009038B8"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Санкция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before="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административный штраф:</w:t>
            </w:r>
          </w:p>
          <w:p w:rsidR="009038B8" w:rsidRDefault="005111E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граждан – от 1,5 тыс. руб до 3 тыс. руб.; (24.5$ - 49$)</w:t>
            </w:r>
          </w:p>
          <w:p w:rsidR="009038B8" w:rsidRDefault="005111E7">
            <w:pPr>
              <w:spacing w:before="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должностных лиц – от 6 тыс. до 12 тыс. руб.; (98$ -196$)</w:t>
            </w:r>
          </w:p>
          <w:p w:rsidR="009038B8" w:rsidRDefault="005111E7">
            <w:pPr>
              <w:spacing w:before="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индивидуальных предпринимателей – от 10 тыс. до 20 тыс. руб.; (163,4$ - 326,8$)</w:t>
            </w:r>
          </w:p>
          <w:p w:rsidR="009038B8" w:rsidRDefault="005111E7">
            <w:pPr>
              <w:spacing w:before="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юридических лиц – от 30 тыс. до 60 тыс. руб. (490,2$ - 980,4$)</w:t>
            </w:r>
          </w:p>
          <w:p w:rsidR="009038B8" w:rsidRDefault="005111E7">
            <w:pPr>
              <w:spacing w:before="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2) административный штраф:</w:t>
            </w:r>
          </w:p>
          <w:p w:rsidR="009038B8" w:rsidRDefault="005111E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граждан – от 2 тыс. до 4 тыс. руб.; (32,6$ - 65,3$)</w:t>
            </w:r>
          </w:p>
          <w:p w:rsidR="009038B8" w:rsidRDefault="005111E7">
            <w:pPr>
              <w:spacing w:before="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должностных лиц – от 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 до 12 тыс. руб.; (130,7 $ - 196$)</w:t>
            </w:r>
          </w:p>
          <w:p w:rsidR="009038B8" w:rsidRDefault="005111E7">
            <w:pPr>
              <w:spacing w:before="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индивидуальных предпринимателей – от 20 тыс. до 30 тыс. руб.; (326,8$ - 490,2$)</w:t>
            </w:r>
          </w:p>
          <w:p w:rsidR="009038B8" w:rsidRDefault="005111E7">
            <w:pPr>
              <w:spacing w:before="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юридических лиц – от 40 тыс. до 80 тыс. руб. (653,6$ - 1307,2$)</w:t>
            </w:r>
          </w:p>
          <w:p w:rsidR="009038B8" w:rsidRDefault="005111E7">
            <w:pPr>
              <w:spacing w:before="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3) административный штраф:</w:t>
            </w:r>
          </w:p>
          <w:p w:rsidR="009038B8" w:rsidRDefault="005111E7">
            <w:pPr>
              <w:spacing w:before="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граждан – от 2 тыс. до 4 тыс. руб.; (32,6$ - 65,3$)</w:t>
            </w:r>
          </w:p>
          <w:p w:rsidR="009038B8" w:rsidRDefault="005111E7">
            <w:pPr>
              <w:spacing w:before="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 должностных лиц – от 8 тыс. до 12 тыс. руб.; (130,7 $ - 196$)</w:t>
            </w:r>
          </w:p>
          <w:p w:rsidR="009038B8" w:rsidRDefault="005111E7">
            <w:pPr>
              <w:spacing w:before="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индивидуальных предпринимателей – от 20 тыс. до 40 тыс. руб.; (326,8$ - 653,6$)</w:t>
            </w:r>
          </w:p>
          <w:p w:rsidR="009038B8" w:rsidRDefault="005111E7">
            <w:pPr>
              <w:spacing w:before="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юридических лиц – от 50 тыс. до 90 тыс. руб. (817$ - 1470$)</w:t>
            </w:r>
          </w:p>
          <w:p w:rsidR="009038B8" w:rsidRDefault="005111E7">
            <w:pPr>
              <w:spacing w:before="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4) Административный штраф:</w:t>
            </w:r>
          </w:p>
          <w:p w:rsidR="009038B8" w:rsidRDefault="005111E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граждан – от 1,5 тыс. руб. до 4 тыс. руб.; (24.5$ - 65,3$) </w:t>
            </w:r>
          </w:p>
          <w:p w:rsidR="009038B8" w:rsidRDefault="005111E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должностных лиц – от 8 тыс. до 20 тыс. руб.; (130,7$ - 326,8$)</w:t>
            </w:r>
          </w:p>
          <w:p w:rsidR="009038B8" w:rsidRDefault="005111E7">
            <w:pPr>
              <w:spacing w:before="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индивидуальных предпринимателей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20 тыс. до 40 тыс. руб.; (326,8$ - 653,6$)</w:t>
            </w:r>
          </w:p>
          <w:p w:rsidR="009038B8" w:rsidRDefault="005111E7">
            <w:pPr>
              <w:spacing w:before="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юридических лиц – от 50 тыс. до 100 тыс. руб. (817$ - 1634$)</w:t>
            </w:r>
          </w:p>
          <w:p w:rsidR="009038B8" w:rsidRDefault="005111E7">
            <w:pPr>
              <w:spacing w:before="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10" w:name="_heading=h.30j0zll" w:colFirst="0" w:colLast="0"/>
            <w:bookmarkEnd w:id="1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5) административный штраф на должностных лиц в размере от 6 тыс. до 12 тыс. руб. (98$ -196$)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2) физических лиц – 306$; </w:t>
            </w:r>
          </w:p>
          <w:p w:rsidR="009038B8" w:rsidRDefault="005111E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должностных лиц, субъектов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малого предпринимательства или некоммерческие организации – 460$</w:t>
            </w:r>
          </w:p>
          <w:p w:rsidR="009038B8" w:rsidRDefault="005111E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субъектов среднего предпринимательства – 612$ </w:t>
            </w:r>
          </w:p>
          <w:p w:rsidR="009038B8" w:rsidRDefault="005111E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субъектов крупного предпринимательства – 1225$</w:t>
            </w:r>
          </w:p>
          <w:p w:rsidR="009038B8" w:rsidRDefault="005111E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физических лиц – 306$; </w:t>
            </w:r>
          </w:p>
          <w:p w:rsidR="009038B8" w:rsidRDefault="005111E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должностных лиц, субъектов малого предпринимательства или некоммерчес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кие организации – 612$</w:t>
            </w:r>
          </w:p>
          <w:p w:rsidR="009038B8" w:rsidRDefault="005111E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субъектов среднего предпринимательства – 918$ </w:t>
            </w:r>
          </w:p>
          <w:p w:rsidR="009038B8" w:rsidRDefault="005111E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субъектов крупного предпринимательства – 1225$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50 $ - 1233$$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line="259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физических лиц – 77$ - 155$ </w:t>
            </w:r>
          </w:p>
          <w:p w:rsidR="009038B8" w:rsidRDefault="005111E7">
            <w:pPr>
              <w:spacing w:line="259" w:lineRule="auto"/>
              <w:ind w:left="8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юридических лиц – 310$ - 621$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after="255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246$ - 492$$;</w:t>
            </w:r>
          </w:p>
          <w:p w:rsidR="009038B8" w:rsidRDefault="005111E7">
            <w:pPr>
              <w:spacing w:after="255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7)492$ - 738$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903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38B8"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Норма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8" w:anchor="block_131130"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Часть 3 ст. 13.11 КоАП РФ</w:t>
              </w:r>
            </w:hyperlink>
          </w:p>
          <w:p w:rsidR="009038B8" w:rsidRDefault="005111E7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9" w:anchor="block_131140"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Часть 4 ст. 13.11 КоАП РФ</w:t>
              </w:r>
            </w:hyperlink>
          </w:p>
          <w:p w:rsidR="009038B8" w:rsidRDefault="005111E7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20" w:anchor="block_131150"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Часть 5 ст. 13.11 КоАП РФ</w:t>
              </w:r>
            </w:hyperlink>
          </w:p>
          <w:p w:rsidR="009038B8" w:rsidRDefault="005111E7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21" w:anchor="block_131160"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Часть 6 ст. 13.11 КоАП РФ</w:t>
              </w:r>
            </w:hyperlink>
          </w:p>
          <w:p w:rsidR="009038B8" w:rsidRDefault="005111E7">
            <w:pPr>
              <w:keepNext/>
              <w:spacing w:after="255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22" w:anchor="block_131170"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Часть 7 ст. 13.11 КоАП РФ</w:t>
              </w:r>
            </w:hyperlink>
          </w:p>
          <w:p w:rsidR="009038B8" w:rsidRDefault="009038B8">
            <w:pPr>
              <w:spacing w:after="255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after="255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Статья 79. КоАП РК, п. 2, 3.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after="255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Статья 23.7. КоАП РБ, п 2.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after="255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Статья 74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Кодекс о правонарушениях РМ, п. 2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after="255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Статья 189.17. КоАП РА, пп. 3, 7.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903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38B8"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903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9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Страны</w:t>
            </w:r>
          </w:p>
        </w:tc>
      </w:tr>
      <w:tr w:rsidR="009038B8"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9038B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Республика Казахстан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Республика Беларусь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Республика Молдова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Республика Армения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Республика Узбекистан</w:t>
            </w:r>
          </w:p>
        </w:tc>
      </w:tr>
      <w:tr w:rsidR="009038B8"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Нарушение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after="255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Непредставление или несвоевременное представление в государственный или иной уполномоченный орган сведений, представление которых предусмотрено законом либо предоставление таких сведений в неполном объеме или в искаженном виде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 Отказ в предоставлении сведений или документов, запрошенных Национальным центром по защите персональных данных в процессе осуществления контрольных функций, представление недостоверной или неполной информации, а равно непредставление запрашиваемых сведе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ний и документов в установленный законом срок</w:t>
            </w:r>
          </w:p>
          <w:p w:rsidR="009038B8" w:rsidRDefault="005111E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2) Воспрепятствование доступу сотрудников Национального центра по защите персональных данных, наделенных контрольными функциями, в помещения и на территорию размещения систем учета персональных данных, к персональным данным, обрабатывающимся контролерами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/или обработчиками, к технологическому оборудованию, программному обеспечению и приложениям, к любому документу или записи, связанным с обработкой персональных данных</w:t>
            </w:r>
          </w:p>
          <w:p w:rsidR="009038B8" w:rsidRDefault="009038B8">
            <w:pPr>
              <w:shd w:val="clear" w:color="auto" w:fill="FFFFFF"/>
              <w:spacing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38B8" w:rsidRDefault="009038B8">
            <w:pPr>
              <w:shd w:val="clear" w:color="auto" w:fill="FFFFFF"/>
              <w:spacing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38B8" w:rsidRDefault="005111E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3) Невыполнение в установленный срок решения Национального центра по защите персональны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 данных о восстановлении прав субъекта персональных данных, в том числе о приостановлении или прекращении обработки персональных данных, о блокировании, полном или частичном уничтожении персональных данных, обрабатываемых с нарушением </w:t>
            </w:r>
            <w:hyperlink r:id="rId23">
              <w: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законодательства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в области защиты персональных данных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Неуведомление обрабатывающим персональные данные лицом в уполномоченный орган по защите персональных данных или нарушение порядка уведомления: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</w:p>
        </w:tc>
      </w:tr>
      <w:tr w:rsidR="009038B8"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Санкция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after="255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Административный штраф:</w:t>
            </w:r>
          </w:p>
          <w:p w:rsidR="009038B8" w:rsidRDefault="005111E7">
            <w:pPr>
              <w:numPr>
                <w:ilvl w:val="0"/>
                <w:numId w:val="9"/>
              </w:numPr>
              <w:spacing w:line="259" w:lineRule="auto"/>
              <w:ind w:lef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граждан – от 100 до 300 руб.; (1.6$ - 5 $)</w:t>
            </w:r>
          </w:p>
          <w:p w:rsidR="009038B8" w:rsidRDefault="005111E7">
            <w:pPr>
              <w:numPr>
                <w:ilvl w:val="0"/>
                <w:numId w:val="9"/>
              </w:numPr>
              <w:spacing w:before="60" w:line="259" w:lineRule="auto"/>
              <w:ind w:lef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должностных лиц – от 300 до 500 руб.; (5$ - 8.2 $)</w:t>
            </w:r>
          </w:p>
          <w:p w:rsidR="009038B8" w:rsidRDefault="005111E7">
            <w:pPr>
              <w:numPr>
                <w:ilvl w:val="0"/>
                <w:numId w:val="9"/>
              </w:numPr>
              <w:spacing w:before="60" w:line="259" w:lineRule="auto"/>
              <w:ind w:lef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юридических лиц – от 3 тыс. до 5 тыс. руб. (50$ - 83$)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903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903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line="259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(1) физических лиц – 77$ - 155$ </w:t>
            </w:r>
          </w:p>
          <w:p w:rsidR="009038B8" w:rsidRDefault="005111E7">
            <w:pPr>
              <w:spacing w:line="259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юридических лиц – 155$ - 388$</w:t>
            </w:r>
          </w:p>
          <w:p w:rsidR="009038B8" w:rsidRDefault="005111E7">
            <w:pPr>
              <w:spacing w:line="259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(2) физических лиц – 77$ - 155$ </w:t>
            </w:r>
          </w:p>
          <w:p w:rsidR="009038B8" w:rsidRDefault="005111E7">
            <w:pPr>
              <w:spacing w:line="259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юридических лиц – 310$ - 621$</w:t>
            </w:r>
          </w:p>
          <w:p w:rsidR="009038B8" w:rsidRDefault="009038B8">
            <w:pPr>
              <w:spacing w:line="259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38B8" w:rsidRDefault="005111E7">
            <w:pPr>
              <w:spacing w:line="259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физических лиц – 77$ - 155$ </w:t>
            </w:r>
          </w:p>
          <w:p w:rsidR="009038B8" w:rsidRDefault="005111E7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должностных лиц – 155$ - 466$</w:t>
            </w:r>
          </w:p>
          <w:p w:rsidR="009038B8" w:rsidRDefault="005111E7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юридических лиц – 388$ - 776$</w:t>
            </w:r>
          </w:p>
          <w:p w:rsidR="009038B8" w:rsidRDefault="005111E7">
            <w:pPr>
              <w:spacing w:line="259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 лишением или без, права осуществлять определенную деятел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ьность на срок от 3 месяцев до 1 года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123$ - 246$;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903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38B8"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Норма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after="255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24" w:anchor="block_197">
              <w: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Статья 19.7 КоАП РФ</w:t>
              </w:r>
            </w:hyperlink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903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903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after="255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 2) Статья 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Кодекс о правонарушениях РМ</w:t>
            </w:r>
          </w:p>
          <w:p w:rsidR="009038B8" w:rsidRDefault="005111E7">
            <w:pPr>
              <w:spacing w:after="255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3) Статья 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Кодекс о правонарушениях РМ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after="255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Статья 189.17. КоАП РА, п. 4.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903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38B8"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903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9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Страны</w:t>
            </w:r>
          </w:p>
        </w:tc>
      </w:tr>
      <w:tr w:rsidR="009038B8"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903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Республика Казахстан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Республика Беларусь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Республика Молдова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Республика Армения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Республика Узбекистан</w:t>
            </w:r>
          </w:p>
        </w:tc>
      </w:tr>
      <w:tr w:rsidR="009038B8"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Нарушение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after="255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Трансграничная передача персональных данных с нарушением </w:t>
            </w:r>
            <w:hyperlink r:id="rId25">
              <w: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законодательства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о защите персональных данных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after="255" w:line="259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after="255" w:line="259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</w:p>
        </w:tc>
      </w:tr>
      <w:tr w:rsidR="009038B8"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Санкция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9038B8">
            <w:pPr>
              <w:spacing w:after="255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903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line="259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лишением или без, права осуществлять определенную деятельность на срок от 3 месяцев до 1 года</w:t>
            </w:r>
          </w:p>
          <w:p w:rsidR="009038B8" w:rsidRDefault="005111E7">
            <w:pPr>
              <w:spacing w:line="259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физических лиц – 155$ - 233$ </w:t>
            </w:r>
          </w:p>
          <w:p w:rsidR="009038B8" w:rsidRDefault="005111E7">
            <w:pPr>
              <w:spacing w:line="259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должностных лиц – 233$ - 466$</w:t>
            </w:r>
          </w:p>
          <w:p w:rsidR="009038B8" w:rsidRDefault="005111E7">
            <w:pPr>
              <w:spacing w:line="259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юридических лиц – 310$ - 776$</w:t>
            </w:r>
          </w:p>
          <w:p w:rsidR="009038B8" w:rsidRDefault="005111E7">
            <w:pPr>
              <w:spacing w:line="259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лишением или без, права осуществлять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определенную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деятельность на срок от 3 месяцев до 1 года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9038B8">
            <w:pPr>
              <w:spacing w:after="255" w:line="259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9038B8">
            <w:pPr>
              <w:spacing w:after="255" w:line="259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903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38B8"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Норма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9038B8">
            <w:pPr>
              <w:spacing w:after="255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903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5111E7">
            <w:pPr>
              <w:spacing w:after="255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Статья 74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Кодекс о правонарушениях РМ, п. 5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9038B8">
            <w:pPr>
              <w:spacing w:after="255" w:line="259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9038B8">
            <w:pPr>
              <w:spacing w:after="255" w:line="259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B8" w:rsidRDefault="00903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038B8" w:rsidRDefault="009038B8">
      <w:pPr>
        <w:tabs>
          <w:tab w:val="left" w:pos="1134"/>
        </w:tabs>
        <w:ind w:firstLine="709"/>
        <w:jc w:val="both"/>
        <w:sectPr w:rsidR="009038B8">
          <w:pgSz w:w="16838" w:h="11906" w:orient="landscape"/>
          <w:pgMar w:top="1701" w:right="1134" w:bottom="851" w:left="1134" w:header="709" w:footer="709" w:gutter="0"/>
          <w:pgNumType w:start="1"/>
          <w:cols w:space="720"/>
        </w:sectPr>
      </w:pPr>
    </w:p>
    <w:p w:rsidR="009038B8" w:rsidRDefault="005111E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6804"/>
        <w:jc w:val="both"/>
        <w:rPr>
          <w:color w:val="000000"/>
        </w:rPr>
      </w:pPr>
      <w:r>
        <w:lastRenderedPageBreak/>
        <w:t>П</w:t>
      </w:r>
      <w:r>
        <w:rPr>
          <w:color w:val="000000"/>
        </w:rPr>
        <w:t>риложение 2</w:t>
      </w:r>
    </w:p>
    <w:p w:rsidR="009038B8" w:rsidRDefault="009038B8">
      <w:pPr>
        <w:shd w:val="clear" w:color="auto" w:fill="FFFFFF"/>
        <w:ind w:left="850" w:right="1138"/>
        <w:jc w:val="center"/>
        <w:rPr>
          <w:b/>
          <w:sz w:val="16"/>
          <w:szCs w:val="16"/>
        </w:rPr>
      </w:pPr>
    </w:p>
    <w:p w:rsidR="009038B8" w:rsidRDefault="005111E7">
      <w:pPr>
        <w:shd w:val="clear" w:color="auto" w:fill="FFFFFF"/>
        <w:spacing w:after="400" w:line="259" w:lineRule="auto"/>
        <w:ind w:left="850" w:right="1134"/>
        <w:jc w:val="center"/>
        <w:rPr>
          <w:b/>
        </w:rPr>
      </w:pPr>
      <w:r>
        <w:rPr>
          <w:b/>
        </w:rPr>
        <w:t>УВЕДОМЛЕНИЕ</w:t>
      </w:r>
      <w:r>
        <w:rPr>
          <w:b/>
        </w:rPr>
        <w:br/>
      </w:r>
      <w:r>
        <w:rPr>
          <w:b/>
        </w:rPr>
        <w:t xml:space="preserve">о разработке проекта Закона Кыргызской Республики «О внесении изменений в некоторые законодательные акты по вопросам защиты персональных данных» </w:t>
      </w:r>
    </w:p>
    <w:p w:rsidR="009038B8" w:rsidRDefault="005111E7">
      <w:pPr>
        <w:shd w:val="clear" w:color="auto" w:fill="FFFFFF"/>
        <w:spacing w:after="400" w:line="259" w:lineRule="auto"/>
        <w:ind w:firstLine="709"/>
        <w:jc w:val="both"/>
      </w:pPr>
      <w:r>
        <w:t>Настоящим Государственное агентство по защите персональных данных при Кабинете Министров Кыргызской Республики</w:t>
      </w:r>
      <w:r>
        <w:t xml:space="preserve"> (далее – Агентство) извещает о начале обсуждения правового регулирования и сборе предложений заинтересованных лиц.</w:t>
      </w:r>
    </w:p>
    <w:p w:rsidR="009038B8" w:rsidRDefault="005111E7">
      <w:pPr>
        <w:shd w:val="clear" w:color="auto" w:fill="FFFFFF"/>
        <w:spacing w:after="60" w:line="259" w:lineRule="auto"/>
        <w:ind w:firstLine="709"/>
        <w:jc w:val="both"/>
        <w:rPr>
          <w:b/>
        </w:rPr>
      </w:pPr>
      <w:r>
        <w:rPr>
          <w:b/>
        </w:rPr>
        <w:t>1. Описание проблем, на решение которых направлено предлагаемое регулирование (описать с использованием соответствующих количественных и кач</w:t>
      </w:r>
      <w:r>
        <w:rPr>
          <w:b/>
        </w:rPr>
        <w:t>ественных показателей):</w:t>
      </w:r>
    </w:p>
    <w:p w:rsidR="009038B8" w:rsidRDefault="005111E7">
      <w:pPr>
        <w:ind w:firstLine="567"/>
        <w:jc w:val="both"/>
      </w:pPr>
      <w:r>
        <w:t>Кыргызская Республика, понимая значение, роль и преимущества информационно-телекоммуникационных технологий в вопросах модернизации системы государственного управления, активно внедряет цифровые технологии практически во все сферы си</w:t>
      </w:r>
      <w:r>
        <w:t>стемы государственного управления и общественной жизни. Цифровая среда, обладая значительным потенциалом для реализации прав и свобод граждан, является при этом сложной системой, которая подвержена быстрой эволюции, и во многих отношениях, оказывая влияние</w:t>
      </w:r>
      <w:r>
        <w:t xml:space="preserve"> на жизнь простых граждан, может привести к возникновению рисков нарушения их прав. </w:t>
      </w:r>
    </w:p>
    <w:p w:rsidR="009038B8" w:rsidRDefault="005111E7">
      <w:pPr>
        <w:ind w:firstLine="567"/>
        <w:jc w:val="both"/>
      </w:pPr>
      <w:r>
        <w:t>В этой связи в 2008 году был принят Закон Кыргызской Республики «Об информации персонального характера», который достаточно подробно регулирует вопросы, связанные с работо</w:t>
      </w:r>
      <w:r>
        <w:t>й с персональными данными в целях обеспечения защиты прав и свобод человека и гражданина при сборе, обработке и использовании его персональных данных. Закон предусматривает наступление юридической ответственности за неисполнение требований по защите персон</w:t>
      </w:r>
      <w:r>
        <w:t xml:space="preserve">альных данных, что подразумевает наличие по меньшей мере административных санкций за неисполнение требований или нарушение законодательства. Однако до сегодняшнего дня в законодательстве Кыргызской Республики отсутствуют нормы, устанавливающие юридическую </w:t>
      </w:r>
      <w:r>
        <w:t>ответственность лиц, виновных в нарушении законодательства об информации персонального характера. Тем самым государственные институты лишены достаточных правовых инструментов обеспечения законности в области защиты прав и свобод человека в сфере персональн</w:t>
      </w:r>
      <w:r>
        <w:t>ых данных, несмотря на то, что практически все государственные и частные инициативы по цифровизации подразумевают сбор, использование, хранение и обработку больших массивов персональных данных граждан.</w:t>
      </w:r>
    </w:p>
    <w:p w:rsidR="009038B8" w:rsidRDefault="005111E7">
      <w:pPr>
        <w:ind w:firstLine="567"/>
        <w:jc w:val="both"/>
      </w:pPr>
      <w:r>
        <w:t>Предлагаемый проект Закона разработан в целях реализац</w:t>
      </w:r>
      <w:r>
        <w:t xml:space="preserve">ии Закона Кыргызской Республики «Об информации персонального характера» от 14 апреля 2008 года № 58, подразумевающего наличие ответственности за нарушение требований законодательства о персональных данных. </w:t>
      </w:r>
    </w:p>
    <w:p w:rsidR="009038B8" w:rsidRDefault="005111E7">
      <w:pPr>
        <w:ind w:firstLine="567"/>
        <w:jc w:val="both"/>
      </w:pPr>
      <w:r>
        <w:t>Одним из методов обеспечения неукоснительного соб</w:t>
      </w:r>
      <w:r>
        <w:t>людения правовых норм сторонами правоотношений, связанных с обработкой персональных данных, является прежде всего наличие юридической ответственности за нарушение норм права. В условиях отсутствия юридических оснований для привлечения к ответственности лиц</w:t>
      </w:r>
      <w:r>
        <w:t>, виновных в нарушении законов, органы государственной власти не могут обеспечить режим законности, как важной составляющей правового государства, который предполагает гарантии выполнения содержащихся в нормах права предписаний. Именно законодательное уста</w:t>
      </w:r>
      <w:r>
        <w:t xml:space="preserve">новление процедуры обеспечения законности будет восприниматься гражданами как гарантированное закрепление их реальных возможностей, обеспечиваемых государством. </w:t>
      </w:r>
    </w:p>
    <w:p w:rsidR="009038B8" w:rsidRDefault="005111E7">
      <w:pPr>
        <w:ind w:firstLine="567"/>
        <w:jc w:val="both"/>
      </w:pPr>
      <w:r>
        <w:lastRenderedPageBreak/>
        <w:t>Особенно это актуализируется в условиях, когда государственные органы и частные структуры испо</w:t>
      </w:r>
      <w:r>
        <w:t>льзуют биометрические данные граждан для обеспечения эффективной цифровой трансформации. В перспективе предусматривается активное использование информационно-коммуникационных технологий для достижения целей модернизации государственного управления, экономи</w:t>
      </w:r>
      <w:r>
        <w:t>ки и социальной сферы посредством инновационных технологий, где основным идентификатором гражданина будут выступать только его персональные данные.</w:t>
      </w:r>
    </w:p>
    <w:p w:rsidR="009038B8" w:rsidRDefault="005111E7">
      <w:pPr>
        <w:ind w:firstLine="567"/>
        <w:jc w:val="both"/>
      </w:pPr>
      <w:bookmarkStart w:id="11" w:name="_heading=h.gjdgxs" w:colFirst="0" w:colLast="0"/>
      <w:bookmarkEnd w:id="11"/>
      <w:r>
        <w:t>Учитывая изложенные обстоятельства был разработан настоящий проект Закона, предусматривающий внесение измене</w:t>
      </w:r>
      <w:r>
        <w:t xml:space="preserve">ний в Кодекс Кыргызской Республики о правонарушениях. Так, Кодекс предлагается дополнить статьей, устанавливающей ответственность за: </w:t>
      </w:r>
    </w:p>
    <w:p w:rsidR="009038B8" w:rsidRDefault="005111E7">
      <w:pPr>
        <w:numPr>
          <w:ilvl w:val="0"/>
          <w:numId w:val="10"/>
        </w:numPr>
        <w:ind w:left="540" w:hanging="270"/>
        <w:jc w:val="both"/>
      </w:pPr>
      <w:r>
        <w:t>сбор, обработку, использование, хранение, передачу, включая обмен персональных данных без законного основания;</w:t>
      </w:r>
    </w:p>
    <w:p w:rsidR="009038B8" w:rsidRDefault="005111E7">
      <w:pPr>
        <w:numPr>
          <w:ilvl w:val="0"/>
          <w:numId w:val="10"/>
        </w:numPr>
        <w:ind w:left="540" w:hanging="270"/>
        <w:jc w:val="both"/>
      </w:pPr>
      <w:r>
        <w:t>необоснованный отказ в предоставлении субъекту персональных данных информации, касающейся обработки его персональных данных;</w:t>
      </w:r>
    </w:p>
    <w:p w:rsidR="009038B8" w:rsidRDefault="005111E7">
      <w:pPr>
        <w:numPr>
          <w:ilvl w:val="0"/>
          <w:numId w:val="10"/>
        </w:numPr>
        <w:ind w:left="540" w:hanging="270"/>
        <w:jc w:val="both"/>
      </w:pPr>
      <w:r>
        <w:t>трансграничная передача персональных данных с нарушением установленного законом порядка;</w:t>
      </w:r>
    </w:p>
    <w:p w:rsidR="009038B8" w:rsidRDefault="005111E7">
      <w:pPr>
        <w:numPr>
          <w:ilvl w:val="0"/>
          <w:numId w:val="10"/>
        </w:numPr>
        <w:ind w:left="540" w:hanging="270"/>
        <w:jc w:val="both"/>
      </w:pPr>
      <w:r>
        <w:t>внесение неполной или недостоверной информ</w:t>
      </w:r>
      <w:r>
        <w:t>ации в Реестр держателей (обладателей) массивов персональных данных (далее – Реестр), а также отсутствие регистрации в Реестре;</w:t>
      </w:r>
    </w:p>
    <w:p w:rsidR="009038B8" w:rsidRDefault="005111E7">
      <w:pPr>
        <w:numPr>
          <w:ilvl w:val="0"/>
          <w:numId w:val="10"/>
        </w:numPr>
        <w:ind w:left="540" w:hanging="270"/>
        <w:jc w:val="both"/>
      </w:pPr>
      <w:r>
        <w:t>нарушение сбора, обработки и хранения персональных данных без использования средств автоматизации.</w:t>
      </w:r>
    </w:p>
    <w:p w:rsidR="009038B8" w:rsidRDefault="005111E7">
      <w:pPr>
        <w:ind w:firstLine="567"/>
        <w:jc w:val="both"/>
      </w:pPr>
      <w:r>
        <w:t>Указанные составы правонаруше</w:t>
      </w:r>
      <w:r>
        <w:t>ния вытекают из требований Закона Кыргызской Республики «Об информации персонального характера», которые определяют исчерпывающий перечень правовых оснований для работы с персональными данными граждан, обязанность держателей (обладателей) персональных данн</w:t>
      </w:r>
      <w:r>
        <w:t>ых предоставлять соответствующую информацию субъектам персональных данных, уполномоченному органу по персональным данным.</w:t>
      </w:r>
    </w:p>
    <w:p w:rsidR="009038B8" w:rsidRDefault="005111E7">
      <w:pPr>
        <w:ind w:firstLine="567"/>
        <w:jc w:val="both"/>
      </w:pPr>
      <w:r>
        <w:t>Предусматривается ответственность за трансграничную передачу персональных данных, так как в настоящее время информация персонального х</w:t>
      </w:r>
      <w:r>
        <w:t>арактера может собираться на территории Кыргызской Республики и продаваться различным группам, которые могут преследовать корыстные или преступные цели.</w:t>
      </w:r>
    </w:p>
    <w:p w:rsidR="009038B8" w:rsidRDefault="005111E7">
      <w:pPr>
        <w:ind w:firstLine="567"/>
        <w:jc w:val="both"/>
      </w:pPr>
      <w:r>
        <w:t>Одновременно предусматривается ответственность за внесение недостоверной или неполной информации в Реес</w:t>
      </w:r>
      <w:r>
        <w:t>тр, а также отсутствие регистрации в Реестре в процессе сбора, обработки и хранения персональных данных, что напрямую нарушает права субъектов персональных данных, которые должны иметь возможность получать информации относительно законности собираемых у ни</w:t>
      </w:r>
      <w:r>
        <w:t>х персональных данных, при том что сбор, обработка и регистрация персональных данных вообще не допускается без регистрации в Реестре.</w:t>
      </w:r>
    </w:p>
    <w:p w:rsidR="009038B8" w:rsidRDefault="005111E7">
      <w:pPr>
        <w:ind w:firstLine="567"/>
        <w:jc w:val="both"/>
      </w:pPr>
      <w:r>
        <w:t>Как одна из переходных норм закрепляется ответственность за нарушения Закона Кыргызской Республики “Об информации персонал</w:t>
      </w:r>
      <w:r>
        <w:t>ьного характера” при сборе, хранении и обработке персональных данных без использования средств автоматизации. Данная норма предусматривает ответственность таких организаций, которые в настоящее время составляют большинство во всех отраслях, несмотря на про</w:t>
      </w:r>
      <w:r>
        <w:t>цессы цифровизации, происходящие в обществе. Другими словами, основным незащищенным направлением может оказаться именно неавтоматизированная обработка персональных данных.</w:t>
      </w:r>
    </w:p>
    <w:p w:rsidR="009038B8" w:rsidRDefault="005111E7">
      <w:pPr>
        <w:ind w:firstLine="567"/>
        <w:jc w:val="both"/>
      </w:pPr>
      <w:r>
        <w:t>Однако следует понимать, что в ближайшие десятилетия практика сбора, хранения и обра</w:t>
      </w:r>
      <w:r>
        <w:t>ботки персональных данных может быть полностью заменена на автоматизированную обработку.</w:t>
      </w:r>
    </w:p>
    <w:p w:rsidR="009038B8" w:rsidRDefault="005111E7">
      <w:pPr>
        <w:ind w:firstLine="567"/>
        <w:jc w:val="both"/>
      </w:pPr>
      <w:r>
        <w:t xml:space="preserve">Также отмечаем, что в качестве субъектов указанных правонарушений могут выступать физические и юридические лица. В связи с этим предлагается привлекать к </w:t>
      </w:r>
      <w:r>
        <w:lastRenderedPageBreak/>
        <w:t>ответственнос</w:t>
      </w:r>
      <w:r>
        <w:t>ти лиц, выступающих держателями (обладателями) массива персональных данных для повышения ответственности.</w:t>
      </w:r>
    </w:p>
    <w:p w:rsidR="009038B8" w:rsidRDefault="005111E7">
      <w:pPr>
        <w:ind w:firstLine="567"/>
        <w:jc w:val="both"/>
      </w:pPr>
      <w:r>
        <w:t>Учитывая, что проектом Закона предлагается дополнить Кодекс новой статьей, закономерно вытекает необходимость определения органа, который будет выявля</w:t>
      </w:r>
      <w:r>
        <w:t xml:space="preserve">ть нарушения законодательства и применять меры ответственности к правонарушителям. В связи с этим проект предусматривает внесение изменений в главу 51 Кодекса Кыргызской Республики о правонарушениях. </w:t>
      </w:r>
    </w:p>
    <w:p w:rsidR="009038B8" w:rsidRDefault="005111E7">
      <w:pPr>
        <w:ind w:firstLine="567"/>
        <w:jc w:val="both"/>
      </w:pPr>
      <w:r>
        <w:t>Одновременно предлагается внесение изменений в статью 4</w:t>
      </w:r>
      <w:r>
        <w:t>56 в части передачи полномочий органов внутренних дел возбуждать дела о правонарушениях и рассматривать их в ведение Уполномоченного государственного органа по персональным данным, предусмотренных статьями 228 и 228</w:t>
      </w:r>
      <w:r>
        <w:rPr>
          <w:vertAlign w:val="superscript"/>
        </w:rPr>
        <w:t>1</w:t>
      </w:r>
      <w:r>
        <w:t xml:space="preserve">. </w:t>
      </w:r>
    </w:p>
    <w:p w:rsidR="009038B8" w:rsidRDefault="005111E7">
      <w:pPr>
        <w:ind w:firstLine="567"/>
        <w:jc w:val="both"/>
      </w:pPr>
      <w:r>
        <w:t>Данная мера предлагается для внесения</w:t>
      </w:r>
      <w:r>
        <w:t xml:space="preserve"> на основании статьи 29</w:t>
      </w:r>
      <w:r>
        <w:rPr>
          <w:vertAlign w:val="superscript"/>
        </w:rPr>
        <w:t>1</w:t>
      </w:r>
      <w:r>
        <w:t xml:space="preserve"> Закона Кыргызской Республики “Об информации персонального характера”, так как за уполномоченным государственным органом закрепляется функция по контролю за соблюдением законодательства Кыргызской Республики в области персональных д</w:t>
      </w:r>
      <w:r>
        <w:t>анных.</w:t>
      </w:r>
    </w:p>
    <w:p w:rsidR="009038B8" w:rsidRDefault="005111E7">
      <w:pPr>
        <w:ind w:firstLine="567"/>
        <w:jc w:val="both"/>
      </w:pPr>
      <w:r>
        <w:t>Одновременно следует отметить, что статьи 228 и 228</w:t>
      </w:r>
      <w:r>
        <w:rPr>
          <w:vertAlign w:val="superscript"/>
        </w:rPr>
        <w:t xml:space="preserve">1 </w:t>
      </w:r>
      <w:r>
        <w:t>напрямую не направлены на общественный порядок, при этом их воздействие нацелено непосредственно на личность, и в первую очередь, преследуют экономические цели. В этой связи данная норма, если и и</w:t>
      </w:r>
      <w:r>
        <w:t>спользуется органами внутренних дел, то в крайне незначительной степени. Так, за 2020-2021 годы органами внутренних дел в части нарушений персональных данных возбуждено 390 уголовных дел, из которых подавляющая часть (254 дел), относились к делам о подделк</w:t>
      </w:r>
      <w:r>
        <w:t>е документов, незаконной выдаче паспорта и служебном подлоге, квалифицировались как уголовные и подпадали под юрисдикцию органов внутренних дел.</w:t>
      </w:r>
    </w:p>
    <w:p w:rsidR="009038B8" w:rsidRDefault="005111E7">
      <w:pPr>
        <w:ind w:firstLine="567"/>
        <w:jc w:val="both"/>
      </w:pPr>
      <w:r>
        <w:t xml:space="preserve">В связи с этим принято решение разграничить полномочия и передать административную часть работы по возбуждению </w:t>
      </w:r>
      <w:r>
        <w:t>дел о правонарушениях и рассмотрению их в ведение уполномоченного государственного органа по персональным данным.</w:t>
      </w:r>
    </w:p>
    <w:p w:rsidR="009038B8" w:rsidRDefault="005111E7">
      <w:pPr>
        <w:ind w:firstLine="567"/>
        <w:jc w:val="both"/>
      </w:pPr>
      <w:r>
        <w:t>Также проектом предусматривается внесение изменений в Налоговый кодекс Кыргызской Республики в части обеспечения доступа уполномоченного госуд</w:t>
      </w:r>
      <w:r>
        <w:t>арственного органа к информации, составляющей налоговую тайну в случаях, когда это необходимо для реализации своих полномочий, предусмотренных статьей 29</w:t>
      </w:r>
      <w:r>
        <w:rPr>
          <w:vertAlign w:val="superscript"/>
        </w:rPr>
        <w:t>1</w:t>
      </w:r>
      <w:r>
        <w:t xml:space="preserve"> Закона Кыргызской Республики “Об информации персонального характера” в части реализации полномочий по</w:t>
      </w:r>
      <w:r>
        <w:t xml:space="preserve"> защите прав субъектов персональных данных.</w:t>
      </w:r>
    </w:p>
    <w:p w:rsidR="009038B8" w:rsidRDefault="005111E7">
      <w:pPr>
        <w:ind w:firstLine="567"/>
        <w:jc w:val="both"/>
      </w:pPr>
      <w:r>
        <w:t>Предлагаемые изменения позволят устранить существующую юридическую неопределенность и, соответственно, пространство, в котором сегодня могут действовать правонарушители.</w:t>
      </w:r>
    </w:p>
    <w:p w:rsidR="009038B8" w:rsidRDefault="005111E7">
      <w:pPr>
        <w:ind w:firstLine="567"/>
        <w:jc w:val="both"/>
      </w:pPr>
      <w:r>
        <w:t>Кроме того, предлагаемые изменения закрепя</w:t>
      </w:r>
      <w:r>
        <w:t>т за уполномоченным государственным органом по персональным данным правомочия по возможности использования формы административного воздействия для возвращения правонарушителей в правовую сферу.</w:t>
      </w:r>
    </w:p>
    <w:p w:rsidR="009038B8" w:rsidRDefault="005111E7">
      <w:pPr>
        <w:ind w:firstLine="567"/>
        <w:jc w:val="both"/>
      </w:pPr>
      <w:r>
        <w:t>Отдельно предлагаемые изменения также позволят усилить независ</w:t>
      </w:r>
      <w:r>
        <w:t>имый статус уполномоченного государственного органа по персональным данным.</w:t>
      </w:r>
    </w:p>
    <w:p w:rsidR="009038B8" w:rsidRDefault="009038B8">
      <w:pPr>
        <w:ind w:firstLine="709"/>
        <w:jc w:val="both"/>
      </w:pPr>
    </w:p>
    <w:p w:rsidR="009038B8" w:rsidRDefault="005111E7">
      <w:pPr>
        <w:shd w:val="clear" w:color="auto" w:fill="FFFFFF"/>
        <w:spacing w:after="60" w:line="259" w:lineRule="auto"/>
        <w:ind w:firstLine="709"/>
        <w:jc w:val="both"/>
        <w:rPr>
          <w:b/>
        </w:rPr>
      </w:pPr>
      <w:r>
        <w:rPr>
          <w:b/>
        </w:rPr>
        <w:t>2. Оценка ожидаемых выгод и преимуществ предлагаемого регулирования (описать с использованием соответствующих количественных и качественных показателей):</w:t>
      </w:r>
    </w:p>
    <w:p w:rsidR="009038B8" w:rsidRDefault="005111E7">
      <w:pPr>
        <w:ind w:firstLine="567"/>
        <w:jc w:val="both"/>
      </w:pPr>
      <w:r>
        <w:t>Предлагаемые изменения по</w:t>
      </w:r>
      <w:r>
        <w:t>зволят устранить существующую юридическую неопределенность и соответственно пространство, в котором сегодня могут действовать правонарушители.</w:t>
      </w:r>
    </w:p>
    <w:p w:rsidR="009038B8" w:rsidRDefault="005111E7">
      <w:pPr>
        <w:ind w:firstLine="567"/>
        <w:jc w:val="both"/>
      </w:pPr>
      <w:r>
        <w:t>Кроме того, предлагаемые изменения закрепят за уполномоченным государственным органом по персональным данным правомочия по возможности использования формы административного воздействия для возвращения правонарушителей в правовую сферу.</w:t>
      </w:r>
    </w:p>
    <w:p w:rsidR="009038B8" w:rsidRDefault="009038B8">
      <w:pPr>
        <w:ind w:firstLine="567"/>
        <w:jc w:val="both"/>
      </w:pPr>
    </w:p>
    <w:p w:rsidR="009038B8" w:rsidRDefault="005111E7">
      <w:pPr>
        <w:shd w:val="clear" w:color="auto" w:fill="FFFFFF"/>
        <w:spacing w:after="60" w:line="259" w:lineRule="auto"/>
        <w:ind w:firstLine="709"/>
        <w:jc w:val="both"/>
        <w:rPr>
          <w:b/>
        </w:rPr>
      </w:pPr>
      <w:r>
        <w:rPr>
          <w:b/>
        </w:rPr>
        <w:lastRenderedPageBreak/>
        <w:t>3. Оценка возможных</w:t>
      </w:r>
      <w:r>
        <w:rPr>
          <w:b/>
        </w:rPr>
        <w:t xml:space="preserve"> неблагоприятных последствий (описать с использованием соответствующих количественных и качественных показателей):</w:t>
      </w:r>
    </w:p>
    <w:p w:rsidR="009038B8" w:rsidRDefault="005111E7">
      <w:pPr>
        <w:ind w:firstLine="709"/>
        <w:jc w:val="both"/>
      </w:pPr>
      <w:r>
        <w:t xml:space="preserve">Неблагоприятных последствий от регулирования не предвидится. </w:t>
      </w:r>
    </w:p>
    <w:p w:rsidR="009038B8" w:rsidRDefault="009038B8">
      <w:pPr>
        <w:shd w:val="clear" w:color="auto" w:fill="FFFFFF"/>
        <w:spacing w:after="60" w:line="259" w:lineRule="auto"/>
        <w:ind w:firstLine="709"/>
        <w:jc w:val="both"/>
      </w:pPr>
    </w:p>
    <w:p w:rsidR="009038B8" w:rsidRDefault="005111E7">
      <w:pPr>
        <w:shd w:val="clear" w:color="auto" w:fill="FFFFFF"/>
        <w:spacing w:after="60" w:line="259" w:lineRule="auto"/>
        <w:ind w:firstLine="709"/>
        <w:jc w:val="both"/>
        <w:rPr>
          <w:b/>
        </w:rPr>
      </w:pPr>
      <w:r>
        <w:rPr>
          <w:b/>
        </w:rPr>
        <w:t>4. Характеристика и оценка численности субъектов предпринимательства - адресат</w:t>
      </w:r>
      <w:r>
        <w:rPr>
          <w:b/>
        </w:rPr>
        <w:t>ов предлагаемого регулирования (описать с использованием соответствующих количественных показателей):</w:t>
      </w:r>
    </w:p>
    <w:p w:rsidR="009038B8" w:rsidRDefault="005111E7">
      <w:pPr>
        <w:shd w:val="clear" w:color="auto" w:fill="FFFFFF"/>
        <w:spacing w:after="60" w:line="259" w:lineRule="auto"/>
        <w:ind w:firstLine="709"/>
        <w:jc w:val="both"/>
      </w:pPr>
      <w:r>
        <w:t>Все государственные и муниципальные органы, а также субъекты предпринимательства, имеющие совокупность массивов персональных данных (данные работников, кл</w:t>
      </w:r>
      <w:r>
        <w:t>иентов, абонентов, пациентов и т.д.).</w:t>
      </w:r>
    </w:p>
    <w:p w:rsidR="009038B8" w:rsidRDefault="005111E7">
      <w:pPr>
        <w:shd w:val="clear" w:color="auto" w:fill="FFFFFF"/>
        <w:spacing w:after="60" w:line="259" w:lineRule="auto"/>
        <w:ind w:firstLine="709"/>
        <w:jc w:val="both"/>
        <w:rPr>
          <w:b/>
        </w:rPr>
      </w:pPr>
      <w:r>
        <w:rPr>
          <w:b/>
        </w:rPr>
        <w:t>5. Приблизительная оценка дополнительных расходов и выгод потенциальных адресатов предлагаемого регулирования, связанных с его введением:</w:t>
      </w:r>
    </w:p>
    <w:p w:rsidR="009038B8" w:rsidRDefault="005111E7">
      <w:pPr>
        <w:ind w:firstLine="567"/>
        <w:jc w:val="both"/>
      </w:pPr>
      <w:r>
        <w:t>Принятие настоящего проекта Закона Кыргызской Республики не повлечет дополнитель</w:t>
      </w:r>
      <w:r>
        <w:t>ных финансовых затрат.</w:t>
      </w:r>
    </w:p>
    <w:p w:rsidR="009038B8" w:rsidRDefault="005111E7">
      <w:pPr>
        <w:ind w:firstLine="567"/>
        <w:jc w:val="both"/>
        <w:rPr>
          <w:highlight w:val="white"/>
        </w:rPr>
      </w:pPr>
      <w:r>
        <w:rPr>
          <w:highlight w:val="white"/>
        </w:rPr>
        <w:t>Выгоды видятся очевидными и заключаются в том, что в Кыргызской Республике будет эффективно функционировать система защиты персональных данных граждан страны, что будет также проецировать уверенность населению в защищенности и возмож</w:t>
      </w:r>
      <w:r>
        <w:rPr>
          <w:highlight w:val="white"/>
        </w:rPr>
        <w:t>ности использования новых технологий в своих правоотношениях, что будет увеличивать долю рынка высоких технологий и онлайн-услуг.</w:t>
      </w:r>
    </w:p>
    <w:p w:rsidR="009038B8" w:rsidRDefault="005111E7">
      <w:pPr>
        <w:shd w:val="clear" w:color="auto" w:fill="FFFFFF"/>
        <w:spacing w:after="60" w:line="259" w:lineRule="auto"/>
        <w:ind w:firstLine="709"/>
        <w:jc w:val="both"/>
        <w:rPr>
          <w:b/>
        </w:rPr>
      </w:pPr>
      <w:r>
        <w:rPr>
          <w:b/>
        </w:rPr>
        <w:t>6. Приблизительная оценка расходов и выгод бюджета Кыргызской Республики, связанных с введением предлагаемого регулирования:</w:t>
      </w:r>
    </w:p>
    <w:p w:rsidR="009038B8" w:rsidRDefault="005111E7">
      <w:pPr>
        <w:shd w:val="clear" w:color="auto" w:fill="FFFFFF"/>
        <w:spacing w:after="60" w:line="259" w:lineRule="auto"/>
        <w:ind w:firstLine="709"/>
        <w:jc w:val="both"/>
      </w:pPr>
      <w:r>
        <w:t>З</w:t>
      </w:r>
      <w:r>
        <w:t>атрат из государственного бюджета не предвидится.</w:t>
      </w:r>
    </w:p>
    <w:p w:rsidR="009038B8" w:rsidRDefault="005111E7">
      <w:pPr>
        <w:ind w:firstLine="709"/>
        <w:jc w:val="both"/>
        <w:rPr>
          <w:b/>
        </w:rPr>
      </w:pPr>
      <w:r>
        <w:rPr>
          <w:b/>
        </w:rPr>
        <w:t>Перечень вопросов для участников публичных консультаций:</w:t>
      </w:r>
    </w:p>
    <w:p w:rsidR="009038B8" w:rsidRDefault="005111E7">
      <w:pPr>
        <w:numPr>
          <w:ilvl w:val="0"/>
          <w:numId w:val="6"/>
        </w:numPr>
        <w:ind w:left="360"/>
        <w:jc w:val="both"/>
      </w:pPr>
      <w:r>
        <w:t>являются ли указанные проблемы верными, требующими решения путем изменения регулирования;</w:t>
      </w:r>
    </w:p>
    <w:p w:rsidR="009038B8" w:rsidRDefault="005111E7">
      <w:pPr>
        <w:numPr>
          <w:ilvl w:val="0"/>
          <w:numId w:val="6"/>
        </w:numPr>
        <w:ind w:left="360"/>
        <w:jc w:val="both"/>
      </w:pPr>
      <w:r>
        <w:t>является ли указанная цель обоснованной, важной для достиже</w:t>
      </w:r>
      <w:r>
        <w:t>ния;</w:t>
      </w:r>
    </w:p>
    <w:p w:rsidR="009038B8" w:rsidRDefault="005111E7">
      <w:pPr>
        <w:numPr>
          <w:ilvl w:val="0"/>
          <w:numId w:val="6"/>
        </w:numPr>
        <w:ind w:left="360"/>
        <w:jc w:val="both"/>
      </w:pPr>
      <w:r>
        <w:t>является ли предлагаемое регулирование наиболее предпочтительным способом решения проблем;</w:t>
      </w:r>
    </w:p>
    <w:p w:rsidR="009038B8" w:rsidRDefault="005111E7">
      <w:pPr>
        <w:numPr>
          <w:ilvl w:val="0"/>
          <w:numId w:val="6"/>
        </w:numPr>
        <w:ind w:left="360"/>
        <w:jc w:val="both"/>
      </w:pPr>
      <w:r>
        <w:t>какие выгоды и преимущества могут возникнуть в случае принятия предлагаемого регулирования;</w:t>
      </w:r>
    </w:p>
    <w:p w:rsidR="009038B8" w:rsidRDefault="005111E7">
      <w:pPr>
        <w:numPr>
          <w:ilvl w:val="0"/>
          <w:numId w:val="6"/>
        </w:numPr>
        <w:ind w:left="360"/>
        <w:jc w:val="both"/>
      </w:pPr>
      <w:r>
        <w:t>какие риски и негативные последствия могут возникнуть в случае приня</w:t>
      </w:r>
      <w:r>
        <w:t>тия предлагаемого регулирования;</w:t>
      </w:r>
    </w:p>
    <w:p w:rsidR="009038B8" w:rsidRDefault="005111E7">
      <w:pPr>
        <w:numPr>
          <w:ilvl w:val="0"/>
          <w:numId w:val="6"/>
        </w:numPr>
        <w:ind w:left="360"/>
        <w:jc w:val="both"/>
      </w:pPr>
      <w:r>
        <w:t>существуют ли альтернативные более эффективные способы решения проблем;</w:t>
      </w:r>
    </w:p>
    <w:p w:rsidR="009038B8" w:rsidRDefault="005111E7">
      <w:pPr>
        <w:numPr>
          <w:ilvl w:val="0"/>
          <w:numId w:val="6"/>
        </w:numPr>
        <w:ind w:left="360"/>
        <w:jc w:val="both"/>
      </w:pPr>
      <w:r>
        <w:t>ваше общее мнение относительно предлагаемого регулирования.</w:t>
      </w:r>
    </w:p>
    <w:p w:rsidR="009038B8" w:rsidRDefault="005111E7">
      <w:pPr>
        <w:ind w:left="360" w:firstLine="709"/>
        <w:jc w:val="both"/>
      </w:pPr>
      <w:r>
        <w:t>Контакты и сроки для обсуждения информации уведомления</w:t>
      </w:r>
    </w:p>
    <w:p w:rsidR="009038B8" w:rsidRDefault="009038B8">
      <w:pPr>
        <w:ind w:firstLine="709"/>
        <w:jc w:val="both"/>
      </w:pPr>
    </w:p>
    <w:tbl>
      <w:tblPr>
        <w:tblStyle w:val="afffc"/>
        <w:tblW w:w="933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6180"/>
        <w:gridCol w:w="3150"/>
      </w:tblGrid>
      <w:tr w:rsidR="009038B8"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8B8" w:rsidRDefault="005111E7">
            <w:pPr>
              <w:ind w:left="141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Предложения принимаются</w:t>
            </w:r>
          </w:p>
        </w:tc>
        <w:tc>
          <w:tcPr>
            <w:tcW w:w="3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8B8" w:rsidRDefault="005111E7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38B8">
        <w:tc>
          <w:tcPr>
            <w:tcW w:w="6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8B8" w:rsidRDefault="005111E7">
            <w:pPr>
              <w:ind w:left="141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электронной почте: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8B8" w:rsidRDefault="00511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info@dpa.gov.kg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38B8">
        <w:tc>
          <w:tcPr>
            <w:tcW w:w="6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8B8" w:rsidRDefault="005111E7">
            <w:pPr>
              <w:ind w:left="141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Срок приема предложений не позднее: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8B8" w:rsidRDefault="00511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октября 2022 года</w:t>
            </w:r>
          </w:p>
        </w:tc>
      </w:tr>
      <w:tr w:rsidR="009038B8">
        <w:tc>
          <w:tcPr>
            <w:tcW w:w="6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8B8" w:rsidRDefault="005111E7">
            <w:pPr>
              <w:ind w:left="141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Срок размещения Реестра предложений и ответов на официальном сайте органа разработчика не позднее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8B8" w:rsidRDefault="00511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октября 2022 года</w:t>
            </w:r>
          </w:p>
        </w:tc>
      </w:tr>
    </w:tbl>
    <w:p w:rsidR="009038B8" w:rsidRDefault="009038B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</w:p>
    <w:sectPr w:rsidR="009038B8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1E7" w:rsidRDefault="005111E7">
      <w:r>
        <w:separator/>
      </w:r>
    </w:p>
  </w:endnote>
  <w:endnote w:type="continuationSeparator" w:id="0">
    <w:p w:rsidR="005111E7" w:rsidRDefault="0051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">
    <w:charset w:val="00"/>
    <w:family w:val="auto"/>
    <w:pitch w:val="default"/>
  </w:font>
  <w:font w:name="Noto Sans Symbol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8B8" w:rsidRDefault="005111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34432D">
      <w:rPr>
        <w:color w:val="000000"/>
        <w:sz w:val="20"/>
        <w:szCs w:val="20"/>
      </w:rPr>
      <w:fldChar w:fldCharType="separate"/>
    </w:r>
    <w:r w:rsidR="0034432D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1E7" w:rsidRDefault="005111E7">
      <w:r>
        <w:separator/>
      </w:r>
    </w:p>
  </w:footnote>
  <w:footnote w:type="continuationSeparator" w:id="0">
    <w:p w:rsidR="005111E7" w:rsidRDefault="005111E7">
      <w:r>
        <w:continuationSeparator/>
      </w:r>
    </w:p>
  </w:footnote>
  <w:footnote w:id="1">
    <w:p w:rsidR="009038B8" w:rsidRDefault="005111E7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http://www.ibc.kg/ru/analysis/articles/2112_zaschita_personalnyh_dannyh_v_kyrgyzskoi_respublike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56CF9"/>
    <w:multiLevelType w:val="multilevel"/>
    <w:tmpl w:val="C7FEE90A"/>
    <w:lvl w:ilvl="0">
      <w:start w:val="1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o"/>
      <w:lvlJc w:val="left"/>
      <w:pPr>
        <w:ind w:left="153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873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593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2313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033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3753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4473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5193" w:hanging="360"/>
      </w:pPr>
      <w:rPr>
        <w:u w:val="none"/>
      </w:rPr>
    </w:lvl>
  </w:abstractNum>
  <w:abstractNum w:abstractNumId="1">
    <w:nsid w:val="1B356726"/>
    <w:multiLevelType w:val="multilevel"/>
    <w:tmpl w:val="B12C7E9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" w:eastAsia="Noto Sans" w:hAnsi="Noto Sans" w:cs="Noto Sans"/>
      </w:rPr>
    </w:lvl>
  </w:abstractNum>
  <w:abstractNum w:abstractNumId="2">
    <w:nsid w:val="202F5CF5"/>
    <w:multiLevelType w:val="multilevel"/>
    <w:tmpl w:val="C09CA3D0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602514A"/>
    <w:multiLevelType w:val="multilevel"/>
    <w:tmpl w:val="78864A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E7067"/>
    <w:multiLevelType w:val="multilevel"/>
    <w:tmpl w:val="F1C25878"/>
    <w:lvl w:ilvl="0">
      <w:start w:val="1"/>
      <w:numFmt w:val="bullet"/>
      <w:lvlText w:val="-"/>
      <w:lvlJc w:val="left"/>
      <w:pPr>
        <w:ind w:left="928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" w:eastAsia="Noto Sans" w:hAnsi="Noto Sans" w:cs="Noto Sans"/>
      </w:rPr>
    </w:lvl>
  </w:abstractNum>
  <w:abstractNum w:abstractNumId="5">
    <w:nsid w:val="33A4529D"/>
    <w:multiLevelType w:val="multilevel"/>
    <w:tmpl w:val="5072A9EA"/>
    <w:lvl w:ilvl="0">
      <w:start w:val="5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color w:val="000000"/>
      </w:rPr>
    </w:lvl>
  </w:abstractNum>
  <w:abstractNum w:abstractNumId="6">
    <w:nsid w:val="428C48BC"/>
    <w:multiLevelType w:val="multilevel"/>
    <w:tmpl w:val="491AC9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0CF65AA"/>
    <w:multiLevelType w:val="multilevel"/>
    <w:tmpl w:val="E77875CE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57D2BD0"/>
    <w:multiLevelType w:val="multilevel"/>
    <w:tmpl w:val="FDD45FC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9">
    <w:nsid w:val="6D0B0916"/>
    <w:multiLevelType w:val="multilevel"/>
    <w:tmpl w:val="6C2AEB6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71DD7630"/>
    <w:multiLevelType w:val="multilevel"/>
    <w:tmpl w:val="E42E7AB8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5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6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3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53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37C26F7"/>
    <w:multiLevelType w:val="multilevel"/>
    <w:tmpl w:val="F202D3C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2">
    <w:nsid w:val="73D466BF"/>
    <w:multiLevelType w:val="multilevel"/>
    <w:tmpl w:val="0A9661E6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3">
    <w:nsid w:val="74716E27"/>
    <w:multiLevelType w:val="multilevel"/>
    <w:tmpl w:val="3926B29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747631D7"/>
    <w:multiLevelType w:val="multilevel"/>
    <w:tmpl w:val="7F00AD34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5">
    <w:nsid w:val="7C0C3299"/>
    <w:multiLevelType w:val="multilevel"/>
    <w:tmpl w:val="B582B4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7"/>
  </w:num>
  <w:num w:numId="8">
    <w:abstractNumId w:val="13"/>
  </w:num>
  <w:num w:numId="9">
    <w:abstractNumId w:val="8"/>
  </w:num>
  <w:num w:numId="10">
    <w:abstractNumId w:val="0"/>
  </w:num>
  <w:num w:numId="11">
    <w:abstractNumId w:val="14"/>
  </w:num>
  <w:num w:numId="12">
    <w:abstractNumId w:val="2"/>
  </w:num>
  <w:num w:numId="13">
    <w:abstractNumId w:val="9"/>
  </w:num>
  <w:num w:numId="14">
    <w:abstractNumId w:val="3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B8"/>
    <w:rsid w:val="0034432D"/>
    <w:rsid w:val="005111E7"/>
    <w:rsid w:val="0090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0E35C-03F8-4455-BC2B-F20D63FC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D53"/>
  </w:style>
  <w:style w:type="paragraph" w:styleId="1">
    <w:name w:val="heading 1"/>
    <w:basedOn w:val="a"/>
    <w:next w:val="a"/>
    <w:link w:val="10"/>
    <w:uiPriority w:val="9"/>
    <w:qFormat/>
    <w:rsid w:val="00543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87A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87A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4">
    <w:name w:val="No Spacing"/>
    <w:uiPriority w:val="1"/>
    <w:qFormat/>
    <w:rsid w:val="00B87AC8"/>
    <w:pPr>
      <w:suppressAutoHyphens/>
    </w:pPr>
    <w:rPr>
      <w:lang w:eastAsia="ar-SA"/>
    </w:rPr>
  </w:style>
  <w:style w:type="character" w:styleId="a5">
    <w:name w:val="Hyperlink"/>
    <w:uiPriority w:val="99"/>
    <w:rsid w:val="00B87AC8"/>
    <w:rPr>
      <w:rFonts w:eastAsia="SimSun"/>
      <w:color w:val="0000FF"/>
      <w:sz w:val="24"/>
      <w:szCs w:val="24"/>
      <w:u w:val="single"/>
      <w:lang w:val="en-US" w:eastAsia="en-US" w:bidi="ar-SA"/>
    </w:rPr>
  </w:style>
  <w:style w:type="paragraph" w:styleId="a6">
    <w:name w:val="List Paragraph"/>
    <w:basedOn w:val="a"/>
    <w:uiPriority w:val="34"/>
    <w:qFormat/>
    <w:rsid w:val="00B87AC8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87AC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7A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B87AC8"/>
    <w:rPr>
      <w:vertAlign w:val="superscript"/>
    </w:rPr>
  </w:style>
  <w:style w:type="table" w:styleId="aa">
    <w:name w:val="Table Grid"/>
    <w:basedOn w:val="a1"/>
    <w:uiPriority w:val="59"/>
    <w:rsid w:val="00B87AC8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948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48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36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5436B2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436B2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2A5DD0"/>
    <w:pPr>
      <w:tabs>
        <w:tab w:val="left" w:pos="880"/>
        <w:tab w:val="right" w:leader="dot" w:pos="9345"/>
      </w:tabs>
      <w:ind w:left="238"/>
    </w:pPr>
  </w:style>
  <w:style w:type="paragraph" w:styleId="31">
    <w:name w:val="toc 3"/>
    <w:basedOn w:val="a"/>
    <w:next w:val="a"/>
    <w:autoRedefine/>
    <w:uiPriority w:val="39"/>
    <w:unhideWhenUsed/>
    <w:rsid w:val="005436B2"/>
    <w:pPr>
      <w:spacing w:after="100"/>
      <w:ind w:left="480"/>
    </w:pPr>
  </w:style>
  <w:style w:type="character" w:customStyle="1" w:styleId="ae">
    <w:name w:val="Основной текст_"/>
    <w:basedOn w:val="a0"/>
    <w:link w:val="21"/>
    <w:rsid w:val="001117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e"/>
    <w:rsid w:val="0011177E"/>
    <w:pPr>
      <w:widowControl w:val="0"/>
      <w:shd w:val="clear" w:color="auto" w:fill="FFFFFF"/>
      <w:spacing w:before="420" w:after="900" w:line="0" w:lineRule="atLeast"/>
      <w:ind w:hanging="1460"/>
      <w:jc w:val="both"/>
    </w:pPr>
    <w:rPr>
      <w:sz w:val="28"/>
      <w:szCs w:val="28"/>
      <w:lang w:eastAsia="en-US"/>
    </w:rPr>
  </w:style>
  <w:style w:type="paragraph" w:styleId="af">
    <w:name w:val="Normal (Web)"/>
    <w:basedOn w:val="a"/>
    <w:uiPriority w:val="99"/>
    <w:semiHidden/>
    <w:unhideWhenUsed/>
    <w:rsid w:val="00E67B69"/>
    <w:pPr>
      <w:spacing w:before="100" w:beforeAutospacing="1" w:after="100" w:afterAutospacing="1"/>
    </w:pPr>
    <w:rPr>
      <w:rFonts w:eastAsiaTheme="minorEastAsia"/>
    </w:rPr>
  </w:style>
  <w:style w:type="paragraph" w:customStyle="1" w:styleId="tkTekst">
    <w:name w:val="_Текст обычный (tkTekst)"/>
    <w:basedOn w:val="a"/>
    <w:rsid w:val="00F63264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table" w:customStyle="1" w:styleId="12">
    <w:name w:val="Сетка таблицы1"/>
    <w:basedOn w:val="a1"/>
    <w:next w:val="aa"/>
    <w:uiPriority w:val="59"/>
    <w:rsid w:val="00580DEE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3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3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3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3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3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3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3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3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3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3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3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1"/>
    <w:basedOn w:val="TableNormal0"/>
    <w:rsid w:val="007F32EB"/>
    <w:pPr>
      <w:spacing w:line="276" w:lineRule="auto"/>
    </w:pPr>
    <w:rPr>
      <w:rFonts w:ascii="Arial" w:eastAsia="Arial" w:hAnsi="Arial" w:cs="Arial"/>
      <w:sz w:val="22"/>
      <w:szCs w:val="22"/>
      <w:lang w:val="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affb">
    <w:name w:val="Сноска"/>
    <w:basedOn w:val="a"/>
    <w:link w:val="affc"/>
    <w:qFormat/>
    <w:rsid w:val="001E6FF2"/>
    <w:rPr>
      <w:vertAlign w:val="superscript"/>
    </w:rPr>
  </w:style>
  <w:style w:type="character" w:styleId="affd">
    <w:name w:val="annotation reference"/>
    <w:basedOn w:val="a0"/>
    <w:uiPriority w:val="99"/>
    <w:semiHidden/>
    <w:unhideWhenUsed/>
    <w:rsid w:val="000E4BB9"/>
    <w:rPr>
      <w:sz w:val="16"/>
      <w:szCs w:val="16"/>
    </w:rPr>
  </w:style>
  <w:style w:type="character" w:customStyle="1" w:styleId="affc">
    <w:name w:val="Сноска Знак"/>
    <w:basedOn w:val="a0"/>
    <w:link w:val="affb"/>
    <w:rsid w:val="001E6FF2"/>
    <w:rPr>
      <w:vertAlign w:val="superscript"/>
    </w:rPr>
  </w:style>
  <w:style w:type="paragraph" w:styleId="affe">
    <w:name w:val="annotation text"/>
    <w:basedOn w:val="a"/>
    <w:link w:val="afff"/>
    <w:uiPriority w:val="99"/>
    <w:semiHidden/>
    <w:unhideWhenUsed/>
    <w:rsid w:val="000E4BB9"/>
    <w:rPr>
      <w:sz w:val="20"/>
      <w:szCs w:val="20"/>
    </w:rPr>
  </w:style>
  <w:style w:type="character" w:customStyle="1" w:styleId="afff">
    <w:name w:val="Текст примечания Знак"/>
    <w:basedOn w:val="a0"/>
    <w:link w:val="affe"/>
    <w:uiPriority w:val="99"/>
    <w:semiHidden/>
    <w:rsid w:val="000E4BB9"/>
    <w:rPr>
      <w:sz w:val="20"/>
      <w:szCs w:val="20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0E4BB9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0E4BB9"/>
    <w:rPr>
      <w:b/>
      <w:bCs/>
      <w:sz w:val="20"/>
      <w:szCs w:val="20"/>
    </w:rPr>
  </w:style>
  <w:style w:type="paragraph" w:styleId="afff2">
    <w:name w:val="header"/>
    <w:basedOn w:val="a"/>
    <w:link w:val="afff3"/>
    <w:uiPriority w:val="99"/>
    <w:unhideWhenUsed/>
    <w:rsid w:val="00DC001D"/>
    <w:pPr>
      <w:tabs>
        <w:tab w:val="center" w:pos="4680"/>
        <w:tab w:val="right" w:pos="9360"/>
      </w:tabs>
    </w:pPr>
  </w:style>
  <w:style w:type="character" w:customStyle="1" w:styleId="afff3">
    <w:name w:val="Верхний колонтитул Знак"/>
    <w:basedOn w:val="a0"/>
    <w:link w:val="afff2"/>
    <w:uiPriority w:val="99"/>
    <w:rsid w:val="00DC001D"/>
  </w:style>
  <w:style w:type="paragraph" w:styleId="afff4">
    <w:name w:val="footer"/>
    <w:basedOn w:val="a"/>
    <w:link w:val="afff5"/>
    <w:uiPriority w:val="99"/>
    <w:unhideWhenUsed/>
    <w:rsid w:val="00DC001D"/>
    <w:pPr>
      <w:tabs>
        <w:tab w:val="center" w:pos="4680"/>
        <w:tab w:val="right" w:pos="9360"/>
      </w:tabs>
    </w:pPr>
  </w:style>
  <w:style w:type="character" w:customStyle="1" w:styleId="afff5">
    <w:name w:val="Нижний колонтитул Знак"/>
    <w:basedOn w:val="a0"/>
    <w:link w:val="afff4"/>
    <w:uiPriority w:val="99"/>
    <w:rsid w:val="00DC001D"/>
  </w:style>
  <w:style w:type="table" w:customStyle="1" w:styleId="afff6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7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8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9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a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b">
    <w:basedOn w:val="TableNormal0"/>
    <w:pPr>
      <w:spacing w:line="276" w:lineRule="auto"/>
    </w:pPr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online.zakon.kz/document/?doc_id=31396226" TargetMode="External"/><Relationship Id="rId18" Type="http://schemas.openxmlformats.org/officeDocument/2006/relationships/hyperlink" Target="http://base.garant.ru/12125267/13/" TargetMode="External"/><Relationship Id="rId26" Type="http://schemas.openxmlformats.org/officeDocument/2006/relationships/hyperlink" Target="mailto:info@dpa.gov.kg" TargetMode="External"/><Relationship Id="rId3" Type="http://schemas.openxmlformats.org/officeDocument/2006/relationships/styles" Target="styles.xml"/><Relationship Id="rId21" Type="http://schemas.openxmlformats.org/officeDocument/2006/relationships/hyperlink" Target="http://base.garant.ru/12125267/13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ase.garant.ru/12125267/5/" TargetMode="External"/><Relationship Id="rId17" Type="http://schemas.openxmlformats.org/officeDocument/2006/relationships/hyperlink" Target="https://online.zakon.kz/document/?doc_id=31575252" TargetMode="External"/><Relationship Id="rId25" Type="http://schemas.openxmlformats.org/officeDocument/2006/relationships/hyperlink" Target="https://online.zakon.kz/Document/?doc_id=3106848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12125267/13/" TargetMode="External"/><Relationship Id="rId20" Type="http://schemas.openxmlformats.org/officeDocument/2006/relationships/hyperlink" Target="http://base.garant.ru/12125267/1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pa.gov.kg/ru/npa/20" TargetMode="External"/><Relationship Id="rId24" Type="http://schemas.openxmlformats.org/officeDocument/2006/relationships/hyperlink" Target="http://base.garant.ru/12125267/1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2125267/13/" TargetMode="External"/><Relationship Id="rId23" Type="http://schemas.openxmlformats.org/officeDocument/2006/relationships/hyperlink" Target="https://online.zakon.kz/Document/?doc_id=3106848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cbd.minjust.gov.kg/act/view/ru-ru/157873?cl=ru-ru" TargetMode="External"/><Relationship Id="rId19" Type="http://schemas.openxmlformats.org/officeDocument/2006/relationships/hyperlink" Target="http://base.garant.ru/12125267/13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dpa.gov.kg" TargetMode="External"/><Relationship Id="rId14" Type="http://schemas.openxmlformats.org/officeDocument/2006/relationships/hyperlink" Target="https://online.zakon.kz/document/?doc_id=31575252" TargetMode="External"/><Relationship Id="rId22" Type="http://schemas.openxmlformats.org/officeDocument/2006/relationships/hyperlink" Target="http://base.garant.ru/12125267/13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1nzTVqR4myJZfRn2q7ph5Gw/Mg==">AMUW2mU6xyGxakES0kx0f7X2Dv8bUkbUNpDzUxe3RWdWcMiWLtwt6/yl5bwH2vV/OamzmUkG+JPvWbw6fB6FbHoP1PukaYrUCUr9Z1J2UIY+ckocSFGX0NX/N/HOiIiJc4UfH9DYPclALIP96RLkR/HgLl9wcJD3hoKOSRCZRiQplGhr6rKftAdtoQ2I71XqQDjVsdHLcOiY8ZDxPAhuiMEWVpu0F6khD42LQ/LwpdCOV5F0rSkeajtTc4R9NDPiCX98wc6u9h4QTuKsALkP/3l3qaFZ2WmcH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10598</Words>
  <Characters>60410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Учетная запись Майкрософт</cp:lastModifiedBy>
  <cp:revision>2</cp:revision>
  <dcterms:created xsi:type="dcterms:W3CDTF">2022-10-31T11:05:00Z</dcterms:created>
  <dcterms:modified xsi:type="dcterms:W3CDTF">2022-10-31T11:05:00Z</dcterms:modified>
</cp:coreProperties>
</file>